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48D5" w14:textId="77777777" w:rsidR="00A830F3" w:rsidRDefault="00A830F3">
      <w:pPr>
        <w:pStyle w:val="Textoindependiente"/>
        <w:ind w:left="0"/>
        <w:jc w:val="left"/>
        <w:rPr>
          <w:rFonts w:ascii="Times New Roman"/>
        </w:rPr>
      </w:pPr>
    </w:p>
    <w:p w14:paraId="30DD057F" w14:textId="77777777" w:rsidR="00A830F3" w:rsidRDefault="00A830F3">
      <w:pPr>
        <w:pStyle w:val="Textoindependiente"/>
        <w:ind w:left="0"/>
        <w:jc w:val="left"/>
        <w:rPr>
          <w:rFonts w:ascii="Times New Roman"/>
        </w:rPr>
      </w:pPr>
    </w:p>
    <w:p w14:paraId="2A28A531" w14:textId="77777777" w:rsidR="00A830F3" w:rsidRDefault="00A830F3">
      <w:pPr>
        <w:pStyle w:val="Textoindependiente"/>
        <w:spacing w:before="74"/>
        <w:ind w:left="0"/>
        <w:jc w:val="left"/>
        <w:rPr>
          <w:rFonts w:ascii="Times New Roman"/>
        </w:rPr>
      </w:pPr>
    </w:p>
    <w:p w14:paraId="74560A49" w14:textId="77777777" w:rsidR="00A830F3" w:rsidRDefault="00000000">
      <w:pPr>
        <w:pStyle w:val="Ttulo1"/>
        <w:spacing w:line="276" w:lineRule="auto"/>
        <w:ind w:right="139"/>
        <w:jc w:val="both"/>
      </w:pPr>
      <w:r>
        <w:t>CONVENIO GENERAL DE COLABORACIÓN ENTRE EL AYUNTAMIENTO DE TINAJO Y</w:t>
      </w:r>
      <w:r>
        <w:rPr>
          <w:spacing w:val="-1"/>
        </w:rPr>
        <w:t xml:space="preserve"> </w:t>
      </w:r>
      <w:r>
        <w:t>EL AYUNTAMIENTO DE TÍAS, EN MATERIA DE ATENCIÓN EVENTUAL A NECESIDADES MUNICIPALES EN MATERIA DE SEGURIDAD</w:t>
      </w:r>
    </w:p>
    <w:p w14:paraId="23D58948" w14:textId="77777777" w:rsidR="00A830F3" w:rsidRDefault="00A830F3">
      <w:pPr>
        <w:pStyle w:val="Textoindependiente"/>
        <w:spacing w:before="157"/>
        <w:ind w:left="0"/>
        <w:jc w:val="left"/>
        <w:rPr>
          <w:b/>
        </w:rPr>
      </w:pPr>
    </w:p>
    <w:p w14:paraId="52006540" w14:textId="77777777" w:rsidR="00A830F3" w:rsidRDefault="00000000">
      <w:pPr>
        <w:ind w:right="138"/>
        <w:jc w:val="center"/>
        <w:rPr>
          <w:b/>
        </w:rPr>
      </w:pPr>
      <w:r>
        <w:rPr>
          <w:b/>
          <w:spacing w:val="-2"/>
        </w:rPr>
        <w:t>REUNIDOS</w:t>
      </w:r>
    </w:p>
    <w:p w14:paraId="743916C6" w14:textId="77777777" w:rsidR="00A830F3" w:rsidRDefault="00A830F3">
      <w:pPr>
        <w:pStyle w:val="Textoindependiente"/>
        <w:spacing w:before="79"/>
        <w:ind w:left="0"/>
        <w:jc w:val="left"/>
        <w:rPr>
          <w:b/>
        </w:rPr>
      </w:pPr>
    </w:p>
    <w:p w14:paraId="4D2B918E" w14:textId="77777777" w:rsidR="00A830F3" w:rsidRDefault="00000000">
      <w:pPr>
        <w:pStyle w:val="Textoindependiente"/>
        <w:spacing w:line="276" w:lineRule="auto"/>
        <w:ind w:right="137"/>
      </w:pPr>
      <w:r>
        <w:t>De una parte, Don Jesús Casimiro Machín Duque, como Alcalde-Presiente del Ayuntamiento de Tinajo, en representación de la Administración que preside, por aplicación del artículo 16.3 de la Ley 14/1990, de 26 de julio, de Régimen</w:t>
      </w:r>
      <w:r>
        <w:rPr>
          <w:spacing w:val="80"/>
        </w:rPr>
        <w:t xml:space="preserve"> </w:t>
      </w:r>
      <w:r>
        <w:t>Jurídico de las Administraciones Públicas de Canarias, en virtud de las atribuciones que tiene conferidas, según Acuerdo Plenario de fecha 3 de septiembre de 2026, y domicilio a efectos de notificaciones en la calle Plaza de San Roque, n.º 1 de Tinajo.</w:t>
      </w:r>
    </w:p>
    <w:p w14:paraId="1B7BD685" w14:textId="77777777" w:rsidR="00A830F3" w:rsidRDefault="00A830F3">
      <w:pPr>
        <w:pStyle w:val="Textoindependiente"/>
        <w:spacing w:before="38"/>
        <w:ind w:left="0"/>
        <w:jc w:val="left"/>
      </w:pPr>
    </w:p>
    <w:p w14:paraId="78E16F4D" w14:textId="77777777" w:rsidR="00A830F3" w:rsidRDefault="00000000">
      <w:pPr>
        <w:pStyle w:val="Textoindependiente"/>
        <w:spacing w:before="1" w:line="276" w:lineRule="auto"/>
        <w:ind w:right="140"/>
      </w:pPr>
      <w:r>
        <w:t>Y de otra parte, Don José Juan Cruz Saavedra del Ayuntamiento de Tías, en la representación que ostenta en virtud del artículo 21.1.b) de la ley 7/1985, de 2 de Abril, Reguladora de las Bases de Régimen Local, y facultado para suscribir el</w:t>
      </w:r>
      <w:r>
        <w:rPr>
          <w:spacing w:val="40"/>
        </w:rPr>
        <w:t xml:space="preserve"> </w:t>
      </w:r>
      <w:r>
        <w:t>presente Convenio, según delegación expresa del Pleno de la Corporación en la sesión celebrada el día 18 de marzo de</w:t>
      </w:r>
      <w:r>
        <w:rPr>
          <w:spacing w:val="23"/>
        </w:rPr>
        <w:t xml:space="preserve"> </w:t>
      </w:r>
      <w:r>
        <w:t>2025, publicado en el Boletín Oficial de la Provincia</w:t>
      </w:r>
      <w:r>
        <w:rPr>
          <w:spacing w:val="40"/>
        </w:rPr>
        <w:t xml:space="preserve"> </w:t>
      </w:r>
      <w:r>
        <w:t>de Las Palmas número 73, de fecha 19 de junio de 2026, y decreto de Alcaldía, número ALC/2026/3242, de fecha 11 de septiembre de 2026, y domicilio a efectos de notificaciones en la Calle Libertad, nº 50, de Tías.</w:t>
      </w:r>
    </w:p>
    <w:p w14:paraId="7B77C5A5" w14:textId="77777777" w:rsidR="00A830F3" w:rsidRDefault="00A830F3">
      <w:pPr>
        <w:pStyle w:val="Textoindependiente"/>
        <w:spacing w:before="35"/>
        <w:ind w:left="0"/>
        <w:jc w:val="left"/>
      </w:pPr>
    </w:p>
    <w:p w14:paraId="3CE641B4" w14:textId="77777777" w:rsidR="00A830F3" w:rsidRDefault="00000000">
      <w:pPr>
        <w:pStyle w:val="Textoindependiente"/>
        <w:ind w:right="144"/>
      </w:pPr>
      <w:r>
        <w:t>Ambas partes actúan, en nombre y representación de sus respectivos Ayuntamientos, de conformidad con lo establecido en el artículo 21 b) e i) de la Ley 7/1985, de 2 de abril, Reguladora de las Bases del Régimen Local, y</w:t>
      </w:r>
    </w:p>
    <w:p w14:paraId="68736C7B" w14:textId="77777777" w:rsidR="00A830F3" w:rsidRDefault="00A830F3">
      <w:pPr>
        <w:pStyle w:val="Textoindependiente"/>
        <w:spacing w:before="265"/>
        <w:ind w:left="0"/>
        <w:jc w:val="left"/>
      </w:pPr>
    </w:p>
    <w:p w14:paraId="2F159F93" w14:textId="77777777" w:rsidR="00A830F3" w:rsidRDefault="00000000">
      <w:pPr>
        <w:pStyle w:val="Ttulo1"/>
      </w:pPr>
      <w:r>
        <w:rPr>
          <w:spacing w:val="-2"/>
        </w:rPr>
        <w:t>EXPONEN</w:t>
      </w:r>
    </w:p>
    <w:p w14:paraId="6B978BAA" w14:textId="77777777" w:rsidR="00A830F3" w:rsidRDefault="00A830F3">
      <w:pPr>
        <w:pStyle w:val="Textoindependiente"/>
        <w:ind w:left="0"/>
        <w:jc w:val="left"/>
        <w:rPr>
          <w:b/>
        </w:rPr>
      </w:pPr>
    </w:p>
    <w:p w14:paraId="2FD5DA9E" w14:textId="77777777" w:rsidR="00A830F3" w:rsidRDefault="00000000">
      <w:pPr>
        <w:pStyle w:val="Textoindependiente"/>
        <w:ind w:right="138"/>
      </w:pPr>
      <w:r>
        <w:rPr>
          <w:b/>
        </w:rPr>
        <w:t xml:space="preserve">Primero.- </w:t>
      </w:r>
      <w:r>
        <w:t>Que las Corporaciones Locales participan en el mantenimiento de la seguridad pública en los términos establecidos en la Ley 7/1985, de 2 de abril, Reguladora</w:t>
      </w:r>
      <w:r>
        <w:rPr>
          <w:spacing w:val="-1"/>
        </w:rPr>
        <w:t xml:space="preserve"> </w:t>
      </w:r>
      <w:r>
        <w:t>de</w:t>
      </w:r>
      <w:r>
        <w:rPr>
          <w:spacing w:val="-1"/>
        </w:rPr>
        <w:t xml:space="preserve"> </w:t>
      </w:r>
      <w:r>
        <w:t>las</w:t>
      </w:r>
      <w:r>
        <w:rPr>
          <w:spacing w:val="-4"/>
        </w:rPr>
        <w:t xml:space="preserve"> </w:t>
      </w:r>
      <w:r>
        <w:t>Bases</w:t>
      </w:r>
      <w:r>
        <w:rPr>
          <w:spacing w:val="-1"/>
        </w:rPr>
        <w:t xml:space="preserve"> </w:t>
      </w:r>
      <w:r>
        <w:t>de</w:t>
      </w:r>
      <w:r>
        <w:rPr>
          <w:spacing w:val="-1"/>
        </w:rPr>
        <w:t xml:space="preserve"> </w:t>
      </w:r>
      <w:r>
        <w:t>Régimen</w:t>
      </w:r>
      <w:r>
        <w:rPr>
          <w:spacing w:val="-4"/>
        </w:rPr>
        <w:t xml:space="preserve"> </w:t>
      </w:r>
      <w:r>
        <w:t>Local,</w:t>
      </w:r>
      <w:r>
        <w:rPr>
          <w:spacing w:val="-4"/>
        </w:rPr>
        <w:t xml:space="preserve"> </w:t>
      </w:r>
      <w:r>
        <w:t>en</w:t>
      </w:r>
      <w:r>
        <w:rPr>
          <w:spacing w:val="-1"/>
        </w:rPr>
        <w:t xml:space="preserve"> </w:t>
      </w:r>
      <w:r>
        <w:t>el</w:t>
      </w:r>
      <w:r>
        <w:rPr>
          <w:spacing w:val="-1"/>
        </w:rPr>
        <w:t xml:space="preserve"> </w:t>
      </w:r>
      <w:r>
        <w:t>marco</w:t>
      </w:r>
      <w:r>
        <w:rPr>
          <w:spacing w:val="-5"/>
        </w:rPr>
        <w:t xml:space="preserve"> </w:t>
      </w:r>
      <w:r>
        <w:t>de</w:t>
      </w:r>
      <w:r>
        <w:rPr>
          <w:spacing w:val="-1"/>
        </w:rPr>
        <w:t xml:space="preserve"> </w:t>
      </w:r>
      <w:r>
        <w:t>la</w:t>
      </w:r>
      <w:r>
        <w:rPr>
          <w:spacing w:val="-4"/>
        </w:rPr>
        <w:t xml:space="preserve"> </w:t>
      </w:r>
      <w:r>
        <w:t>Ley</w:t>
      </w:r>
      <w:r>
        <w:rPr>
          <w:spacing w:val="-1"/>
        </w:rPr>
        <w:t xml:space="preserve"> </w:t>
      </w:r>
      <w:r>
        <w:t>Orgánica</w:t>
      </w:r>
      <w:r>
        <w:rPr>
          <w:spacing w:val="-6"/>
        </w:rPr>
        <w:t xml:space="preserve"> </w:t>
      </w:r>
      <w:r>
        <w:t>2/1986,</w:t>
      </w:r>
      <w:r>
        <w:rPr>
          <w:spacing w:val="-1"/>
        </w:rPr>
        <w:t xml:space="preserve"> </w:t>
      </w:r>
      <w:r>
        <w:t>de 13 de marzo, de Fuerzas y Cuerpos de Seguridad (Art, 1.3), sin olvidar la Ley 6/1997, de 4 de julio, de Coordinación de las Policías Locales de Canarias y demás normativa de desarrollo.</w:t>
      </w:r>
    </w:p>
    <w:p w14:paraId="3A309B91" w14:textId="77777777" w:rsidR="00A830F3" w:rsidRDefault="00000000">
      <w:pPr>
        <w:pStyle w:val="Textoindependiente"/>
        <w:spacing w:before="263"/>
        <w:ind w:right="138"/>
      </w:pPr>
      <w:r>
        <w:rPr>
          <w:b/>
        </w:rPr>
        <w:t xml:space="preserve">Segundo.- </w:t>
      </w:r>
      <w:r>
        <w:t>Que dicha participación la desempeñan a través de los correspondientes Cuerpos de Policía Local, “institutos armados de naturaleza civil, con estructura y organización jerarquizada, rigiéndose, en cuanto a su régimen estatutario, por los principios generales de los capítulos II y III del título I y por la sección 4ª del capítulo IV</w:t>
      </w:r>
      <w:r>
        <w:rPr>
          <w:spacing w:val="19"/>
        </w:rPr>
        <w:t xml:space="preserve"> </w:t>
      </w:r>
      <w:r>
        <w:t>del</w:t>
      </w:r>
      <w:r>
        <w:rPr>
          <w:spacing w:val="22"/>
        </w:rPr>
        <w:t xml:space="preserve"> </w:t>
      </w:r>
      <w:r>
        <w:t>título</w:t>
      </w:r>
      <w:r>
        <w:rPr>
          <w:spacing w:val="21"/>
        </w:rPr>
        <w:t xml:space="preserve"> </w:t>
      </w:r>
      <w:r>
        <w:t>II</w:t>
      </w:r>
      <w:r>
        <w:rPr>
          <w:spacing w:val="25"/>
        </w:rPr>
        <w:t xml:space="preserve"> </w:t>
      </w:r>
      <w:r>
        <w:t>de</w:t>
      </w:r>
      <w:r>
        <w:rPr>
          <w:spacing w:val="21"/>
        </w:rPr>
        <w:t xml:space="preserve"> </w:t>
      </w:r>
      <w:r>
        <w:t>la</w:t>
      </w:r>
      <w:r>
        <w:rPr>
          <w:spacing w:val="21"/>
        </w:rPr>
        <w:t xml:space="preserve"> </w:t>
      </w:r>
      <w:r>
        <w:t>presente</w:t>
      </w:r>
      <w:r>
        <w:rPr>
          <w:spacing w:val="22"/>
        </w:rPr>
        <w:t xml:space="preserve"> </w:t>
      </w:r>
      <w:r>
        <w:t>Ley,</w:t>
      </w:r>
      <w:r>
        <w:rPr>
          <w:spacing w:val="22"/>
        </w:rPr>
        <w:t xml:space="preserve"> </w:t>
      </w:r>
      <w:r>
        <w:t>con</w:t>
      </w:r>
      <w:r>
        <w:rPr>
          <w:spacing w:val="24"/>
        </w:rPr>
        <w:t xml:space="preserve"> </w:t>
      </w:r>
      <w:r>
        <w:t>la</w:t>
      </w:r>
      <w:r>
        <w:rPr>
          <w:spacing w:val="21"/>
        </w:rPr>
        <w:t xml:space="preserve"> </w:t>
      </w:r>
      <w:r>
        <w:t>adecuación</w:t>
      </w:r>
      <w:r>
        <w:rPr>
          <w:spacing w:val="22"/>
        </w:rPr>
        <w:t xml:space="preserve"> </w:t>
      </w:r>
      <w:r>
        <w:t>que</w:t>
      </w:r>
      <w:r>
        <w:rPr>
          <w:spacing w:val="19"/>
        </w:rPr>
        <w:t xml:space="preserve"> </w:t>
      </w:r>
      <w:r>
        <w:t>exija</w:t>
      </w:r>
      <w:r>
        <w:rPr>
          <w:spacing w:val="20"/>
        </w:rPr>
        <w:t xml:space="preserve"> </w:t>
      </w:r>
      <w:r>
        <w:t>la</w:t>
      </w:r>
      <w:r>
        <w:rPr>
          <w:spacing w:val="23"/>
        </w:rPr>
        <w:t xml:space="preserve"> </w:t>
      </w:r>
      <w:r>
        <w:t>dependencia</w:t>
      </w:r>
      <w:r>
        <w:rPr>
          <w:spacing w:val="23"/>
        </w:rPr>
        <w:t xml:space="preserve"> </w:t>
      </w:r>
      <w:r>
        <w:t>de</w:t>
      </w:r>
      <w:r>
        <w:rPr>
          <w:spacing w:val="24"/>
        </w:rPr>
        <w:t xml:space="preserve"> </w:t>
      </w:r>
      <w:r>
        <w:rPr>
          <w:spacing w:val="-5"/>
        </w:rPr>
        <w:t>la</w:t>
      </w:r>
    </w:p>
    <w:p w14:paraId="75CCDE0B" w14:textId="77777777" w:rsidR="00A830F3" w:rsidRDefault="00A830F3">
      <w:pPr>
        <w:pStyle w:val="Textoindependiente"/>
        <w:sectPr w:rsidR="00A830F3">
          <w:headerReference w:type="default" r:id="rId7"/>
          <w:type w:val="continuous"/>
          <w:pgSz w:w="11910" w:h="16840"/>
          <w:pgMar w:top="2900" w:right="992" w:bottom="280" w:left="1133" w:header="833" w:footer="0" w:gutter="0"/>
          <w:pgNumType w:start="1"/>
          <w:cols w:space="720"/>
        </w:sectPr>
      </w:pPr>
    </w:p>
    <w:p w14:paraId="4F6F3A11" w14:textId="77777777" w:rsidR="00A830F3" w:rsidRDefault="00A830F3">
      <w:pPr>
        <w:pStyle w:val="Textoindependiente"/>
        <w:spacing w:before="14"/>
        <w:ind w:left="0"/>
        <w:jc w:val="left"/>
      </w:pPr>
    </w:p>
    <w:p w14:paraId="79137191" w14:textId="77777777" w:rsidR="00A830F3" w:rsidRDefault="00000000">
      <w:pPr>
        <w:pStyle w:val="Textoindependiente"/>
        <w:ind w:right="141"/>
      </w:pPr>
      <w:r>
        <w:t xml:space="preserve">Administración correspondiente, las disposiciones dictadas al respecto por las Comunidades Autónomas y los Reglamentos específicos para cada Cuerpo y demás normas dictadas por los correspondientes Ayuntamientos” (Art. 52.1 Ley Orgánica </w:t>
      </w:r>
      <w:r>
        <w:rPr>
          <w:spacing w:val="-2"/>
        </w:rPr>
        <w:t>2/1986).</w:t>
      </w:r>
    </w:p>
    <w:p w14:paraId="79F8CE3E" w14:textId="77777777" w:rsidR="00A830F3" w:rsidRDefault="00000000">
      <w:pPr>
        <w:pStyle w:val="Textoindependiente"/>
        <w:spacing w:before="265"/>
        <w:ind w:right="139"/>
      </w:pPr>
      <w:r>
        <w:rPr>
          <w:b/>
        </w:rPr>
        <w:t xml:space="preserve">Tercero.- </w:t>
      </w:r>
      <w:r>
        <w:t xml:space="preserve">Que los miembros de los Cuerpos de Policía Local, como parte de las Fuerzas y Cuerpos de Seguridad, ajustarán su actuación al principio fundamental de </w:t>
      </w:r>
      <w:r>
        <w:rPr>
          <w:b/>
        </w:rPr>
        <w:t xml:space="preserve">cooperación recíproca </w:t>
      </w:r>
      <w:r>
        <w:t>(Art. 3 Ley Orgánica 1/1986).</w:t>
      </w:r>
    </w:p>
    <w:p w14:paraId="590D296B" w14:textId="77777777" w:rsidR="00A830F3" w:rsidRDefault="00000000">
      <w:pPr>
        <w:pStyle w:val="Textoindependiente"/>
        <w:ind w:right="137"/>
      </w:pPr>
      <w:r>
        <w:t>Lo que se complementa, a través de la Legislación canaria, con el principio básico del Sistema Canario de Seguridad de “coordinación institucional entre las</w:t>
      </w:r>
      <w:r>
        <w:rPr>
          <w:spacing w:val="40"/>
        </w:rPr>
        <w:t xml:space="preserve"> </w:t>
      </w:r>
      <w:r>
        <w:t>Administraciones y con los servicios relacionados con la seguridad pública y</w:t>
      </w:r>
      <w:r>
        <w:rPr>
          <w:spacing w:val="-1"/>
        </w:rPr>
        <w:t xml:space="preserve"> </w:t>
      </w:r>
      <w:r>
        <w:t xml:space="preserve">los demás agentes sociales bajo los </w:t>
      </w:r>
      <w:r>
        <w:rPr>
          <w:b/>
        </w:rPr>
        <w:t xml:space="preserve">principios de solidaridad </w:t>
      </w:r>
      <w:r>
        <w:t xml:space="preserve">y lealtad institucional, información recíproca, </w:t>
      </w:r>
      <w:r>
        <w:rPr>
          <w:b/>
        </w:rPr>
        <w:t>colaboración</w:t>
      </w:r>
      <w:r>
        <w:rPr>
          <w:b/>
          <w:spacing w:val="-1"/>
        </w:rPr>
        <w:t xml:space="preserve"> </w:t>
      </w:r>
      <w:r>
        <w:rPr>
          <w:b/>
        </w:rPr>
        <w:t>y cooperación</w:t>
      </w:r>
      <w:r>
        <w:t>” (Art.</w:t>
      </w:r>
      <w:r>
        <w:rPr>
          <w:spacing w:val="-1"/>
        </w:rPr>
        <w:t xml:space="preserve"> </w:t>
      </w:r>
      <w:r>
        <w:t>2.d) y 7 de la Ley 9/2007, de 13 de abril del Sistema Canario de Seguridad y Emergencias y de modificación de</w:t>
      </w:r>
      <w:r>
        <w:rPr>
          <w:spacing w:val="40"/>
        </w:rPr>
        <w:t xml:space="preserve"> </w:t>
      </w:r>
      <w:r>
        <w:t>la ley 6/1997, de 4 de julio, de Coordinación de las Policías Locales de Canarias). Y a mayor</w:t>
      </w:r>
      <w:r>
        <w:rPr>
          <w:spacing w:val="-4"/>
        </w:rPr>
        <w:t xml:space="preserve"> </w:t>
      </w:r>
      <w:r>
        <w:t>abundamiento si</w:t>
      </w:r>
      <w:r>
        <w:rPr>
          <w:spacing w:val="-1"/>
        </w:rPr>
        <w:t xml:space="preserve"> </w:t>
      </w:r>
      <w:r>
        <w:t>cabe, con lo</w:t>
      </w:r>
      <w:r>
        <w:rPr>
          <w:spacing w:val="-4"/>
        </w:rPr>
        <w:t xml:space="preserve"> </w:t>
      </w:r>
      <w:r>
        <w:t>previsto</w:t>
      </w:r>
      <w:r>
        <w:rPr>
          <w:spacing w:val="-2"/>
        </w:rPr>
        <w:t xml:space="preserve"> </w:t>
      </w:r>
      <w:r>
        <w:t>en le</w:t>
      </w:r>
      <w:r>
        <w:rPr>
          <w:spacing w:val="-2"/>
        </w:rPr>
        <w:t xml:space="preserve"> </w:t>
      </w:r>
      <w:r>
        <w:t>Art.</w:t>
      </w:r>
      <w:r>
        <w:rPr>
          <w:spacing w:val="-2"/>
        </w:rPr>
        <w:t xml:space="preserve"> </w:t>
      </w:r>
      <w:r>
        <w:t>6.2 de la</w:t>
      </w:r>
      <w:r>
        <w:rPr>
          <w:spacing w:val="-3"/>
        </w:rPr>
        <w:t xml:space="preserve"> </w:t>
      </w:r>
      <w:r>
        <w:t>Ley 2/2008, de</w:t>
      </w:r>
      <w:r>
        <w:rPr>
          <w:spacing w:val="-2"/>
        </w:rPr>
        <w:t xml:space="preserve"> </w:t>
      </w:r>
      <w:r>
        <w:t>28</w:t>
      </w:r>
      <w:r>
        <w:rPr>
          <w:spacing w:val="-2"/>
        </w:rPr>
        <w:t xml:space="preserve"> </w:t>
      </w:r>
      <w:r>
        <w:t xml:space="preserve">de mayo, del Cuerpo General de la Policía Canaria, según el cual: “Las relaciones entre los Cuerpos de Policía de las administraciones públicas de Canarias se ordenan según los principios establecidos en la Ley del Sistema Canario de Seguridad y Emergencias y, </w:t>
      </w:r>
      <w:r>
        <w:rPr>
          <w:b/>
        </w:rPr>
        <w:t>especialmente, los de cooperación recíproca</w:t>
      </w:r>
      <w:r>
        <w:t xml:space="preserve">, coordinación orgánica, </w:t>
      </w:r>
      <w:r>
        <w:rPr>
          <w:b/>
        </w:rPr>
        <w:t>colaboración y asistencia mutua</w:t>
      </w:r>
      <w:r>
        <w:t>, que asimismo informan la actuación de los órganos de coordinación institucional y operativa y los convenios que, en materia de seguridad, se firmen entre el Gobierno de Canarias y los ayuntamientos”.</w:t>
      </w:r>
    </w:p>
    <w:p w14:paraId="68FAC250" w14:textId="77777777" w:rsidR="00A830F3" w:rsidRDefault="00000000">
      <w:pPr>
        <w:pStyle w:val="Textoindependiente"/>
        <w:spacing w:before="261"/>
        <w:ind w:right="137"/>
      </w:pPr>
      <w:r>
        <w:rPr>
          <w:b/>
        </w:rPr>
        <w:t xml:space="preserve">Cuarto.- </w:t>
      </w:r>
      <w:r>
        <w:t>Que la heterogénea realidad de los Municipios canarios nos demuestra que no todos disponen de la misma estructura y número de miembros en sus Cuerpos de Policía Local, lo que se agrava en los casos en los que se cuenta con: vacantes, ausencias o enfermedades entres sus miembros.</w:t>
      </w:r>
    </w:p>
    <w:p w14:paraId="76FD6C19" w14:textId="77777777" w:rsidR="00A830F3" w:rsidRDefault="00000000">
      <w:pPr>
        <w:pStyle w:val="Textoindependiente"/>
        <w:spacing w:before="264"/>
        <w:ind w:right="142"/>
      </w:pPr>
      <w:r>
        <w:rPr>
          <w:b/>
        </w:rPr>
        <w:t xml:space="preserve">Quinto.- </w:t>
      </w:r>
      <w:r>
        <w:t>Que la especial sensibilidad, y al mismo tiempo, preocupación que genera la materia de la seguridad pública entre los ciudadanos aconseja, a los Ayuntamientos, explorar fórmulas de provisión temporal y urgente de los puestos de la policía local</w:t>
      </w:r>
      <w:r>
        <w:rPr>
          <w:spacing w:val="40"/>
        </w:rPr>
        <w:t xml:space="preserve"> </w:t>
      </w:r>
      <w:r>
        <w:t>por causas estacionales o extraordinarias que derivan en sobrecarga de servicios policiales, como pueden ser las producidas con ocasión de festividades locales y</w:t>
      </w:r>
      <w:r>
        <w:rPr>
          <w:spacing w:val="40"/>
        </w:rPr>
        <w:t xml:space="preserve"> </w:t>
      </w:r>
      <w:r>
        <w:t>demás eventos multitudinarios que se organizan en los distintos Municipios del archipiélago canario.</w:t>
      </w:r>
    </w:p>
    <w:p w14:paraId="7328F0A4" w14:textId="77777777" w:rsidR="00A830F3" w:rsidRDefault="00000000">
      <w:pPr>
        <w:pStyle w:val="Textoindependiente"/>
        <w:spacing w:before="265"/>
        <w:ind w:right="137"/>
        <w:rPr>
          <w:b/>
        </w:rPr>
      </w:pPr>
      <w:r>
        <w:rPr>
          <w:b/>
        </w:rPr>
        <w:t xml:space="preserve">Sexto.- </w:t>
      </w:r>
      <w:r>
        <w:t>Que si bien el ámbito territorial de actuación de las Policías Locales queda circunscrito “a su término municipal respectivo, salvo en situaciones de emergencias en las que podrán actuar fuera del mismo, cuando el Alcalde lo determine, previa solicitud o autorización de la autoridad competente en el territorio en el que se produzca su actuación, dirigidos por sus respectivos mandos inmediatos y al mando del Alcalde del municipio donde actuase, de conformidad con el contenido de la presente Ley” (Art. 5.1 Ley 6/1997, de 4 de julio, de Coordinación de Policías Locales de</w:t>
      </w:r>
      <w:r>
        <w:rPr>
          <w:spacing w:val="-2"/>
        </w:rPr>
        <w:t xml:space="preserve"> </w:t>
      </w:r>
      <w:r>
        <w:t>Canarias),</w:t>
      </w:r>
      <w:r>
        <w:rPr>
          <w:spacing w:val="-4"/>
        </w:rPr>
        <w:t xml:space="preserve"> </w:t>
      </w:r>
      <w:r>
        <w:t>es</w:t>
      </w:r>
      <w:r>
        <w:rPr>
          <w:spacing w:val="-5"/>
        </w:rPr>
        <w:t xml:space="preserve"> </w:t>
      </w:r>
      <w:r>
        <w:t>lo</w:t>
      </w:r>
      <w:r>
        <w:rPr>
          <w:spacing w:val="-4"/>
        </w:rPr>
        <w:t xml:space="preserve"> </w:t>
      </w:r>
      <w:r>
        <w:t>cierto</w:t>
      </w:r>
      <w:r>
        <w:rPr>
          <w:spacing w:val="-1"/>
        </w:rPr>
        <w:t xml:space="preserve"> </w:t>
      </w:r>
      <w:r>
        <w:t>que</w:t>
      </w:r>
      <w:r>
        <w:rPr>
          <w:spacing w:val="-2"/>
        </w:rPr>
        <w:t xml:space="preserve"> </w:t>
      </w:r>
      <w:r>
        <w:t>la</w:t>
      </w:r>
      <w:r>
        <w:rPr>
          <w:spacing w:val="-5"/>
        </w:rPr>
        <w:t xml:space="preserve"> </w:t>
      </w:r>
      <w:r>
        <w:t>Jurisprudencia</w:t>
      </w:r>
      <w:r>
        <w:rPr>
          <w:spacing w:val="-6"/>
        </w:rPr>
        <w:t xml:space="preserve"> </w:t>
      </w:r>
      <w:r>
        <w:t>del</w:t>
      </w:r>
      <w:r>
        <w:rPr>
          <w:spacing w:val="-3"/>
        </w:rPr>
        <w:t xml:space="preserve"> </w:t>
      </w:r>
      <w:r>
        <w:t>Tribunal</w:t>
      </w:r>
      <w:r>
        <w:rPr>
          <w:spacing w:val="-4"/>
        </w:rPr>
        <w:t xml:space="preserve"> </w:t>
      </w:r>
      <w:r>
        <w:t>Constitucional</w:t>
      </w:r>
      <w:r>
        <w:rPr>
          <w:spacing w:val="-4"/>
        </w:rPr>
        <w:t xml:space="preserve"> </w:t>
      </w:r>
      <w:r>
        <w:t>ha</w:t>
      </w:r>
      <w:r>
        <w:rPr>
          <w:spacing w:val="-6"/>
        </w:rPr>
        <w:t xml:space="preserve"> </w:t>
      </w:r>
      <w:r>
        <w:t>aceptado la</w:t>
      </w:r>
      <w:r>
        <w:rPr>
          <w:spacing w:val="10"/>
        </w:rPr>
        <w:t xml:space="preserve"> </w:t>
      </w:r>
      <w:r>
        <w:t>constitucionalidad</w:t>
      </w:r>
      <w:r>
        <w:rPr>
          <w:spacing w:val="11"/>
        </w:rPr>
        <w:t xml:space="preserve"> </w:t>
      </w:r>
      <w:r>
        <w:t>de</w:t>
      </w:r>
      <w:r>
        <w:rPr>
          <w:spacing w:val="13"/>
        </w:rPr>
        <w:t xml:space="preserve"> </w:t>
      </w:r>
      <w:r>
        <w:rPr>
          <w:b/>
        </w:rPr>
        <w:t>mecanismos</w:t>
      </w:r>
      <w:r>
        <w:rPr>
          <w:b/>
          <w:spacing w:val="12"/>
        </w:rPr>
        <w:t xml:space="preserve"> </w:t>
      </w:r>
      <w:r>
        <w:rPr>
          <w:b/>
        </w:rPr>
        <w:t>de</w:t>
      </w:r>
      <w:r>
        <w:rPr>
          <w:b/>
          <w:spacing w:val="13"/>
        </w:rPr>
        <w:t xml:space="preserve"> </w:t>
      </w:r>
      <w:r>
        <w:rPr>
          <w:b/>
        </w:rPr>
        <w:t>colaboración</w:t>
      </w:r>
      <w:r>
        <w:rPr>
          <w:b/>
          <w:spacing w:val="14"/>
        </w:rPr>
        <w:t xml:space="preserve"> </w:t>
      </w:r>
      <w:r>
        <w:rPr>
          <w:b/>
        </w:rPr>
        <w:t>basados</w:t>
      </w:r>
      <w:r>
        <w:rPr>
          <w:b/>
          <w:spacing w:val="12"/>
        </w:rPr>
        <w:t xml:space="preserve"> </w:t>
      </w:r>
      <w:r>
        <w:rPr>
          <w:b/>
        </w:rPr>
        <w:t>en</w:t>
      </w:r>
      <w:r>
        <w:rPr>
          <w:b/>
          <w:spacing w:val="12"/>
        </w:rPr>
        <w:t xml:space="preserve"> </w:t>
      </w:r>
      <w:r>
        <w:rPr>
          <w:b/>
        </w:rPr>
        <w:t>la</w:t>
      </w:r>
      <w:r>
        <w:rPr>
          <w:b/>
          <w:spacing w:val="14"/>
        </w:rPr>
        <w:t xml:space="preserve"> </w:t>
      </w:r>
      <w:r>
        <w:rPr>
          <w:b/>
          <w:spacing w:val="-2"/>
        </w:rPr>
        <w:t>adscripción</w:t>
      </w:r>
    </w:p>
    <w:p w14:paraId="04A4C3A2" w14:textId="77777777" w:rsidR="00A830F3" w:rsidRDefault="00A830F3">
      <w:pPr>
        <w:pStyle w:val="Textoindependiente"/>
        <w:rPr>
          <w:b/>
        </w:rPr>
        <w:sectPr w:rsidR="00A830F3">
          <w:pgSz w:w="11910" w:h="16840"/>
          <w:pgMar w:top="2900" w:right="992" w:bottom="280" w:left="1133" w:header="833" w:footer="0" w:gutter="0"/>
          <w:cols w:space="720"/>
        </w:sectPr>
      </w:pPr>
    </w:p>
    <w:p w14:paraId="3FF1E1A9" w14:textId="77777777" w:rsidR="00A830F3" w:rsidRDefault="00A830F3">
      <w:pPr>
        <w:pStyle w:val="Textoindependiente"/>
        <w:spacing w:before="14"/>
        <w:ind w:left="0"/>
        <w:jc w:val="left"/>
        <w:rPr>
          <w:b/>
        </w:rPr>
      </w:pPr>
    </w:p>
    <w:p w14:paraId="3D6AF8FF" w14:textId="77777777" w:rsidR="00A830F3" w:rsidRDefault="00000000">
      <w:pPr>
        <w:ind w:left="2" w:right="138"/>
        <w:jc w:val="both"/>
      </w:pPr>
      <w:r>
        <w:rPr>
          <w:b/>
        </w:rPr>
        <w:t xml:space="preserve">o transferencia temporal de efectivos de la Policía Municipal individualmente considerados </w:t>
      </w:r>
      <w:r>
        <w:t>(sentencia del Tribunal Constitucional 81/1993 y 86/1993).</w:t>
      </w:r>
    </w:p>
    <w:p w14:paraId="4BDF17FE" w14:textId="77777777" w:rsidR="00A830F3" w:rsidRDefault="00000000">
      <w:pPr>
        <w:pStyle w:val="Textoindependiente"/>
        <w:spacing w:before="267"/>
        <w:ind w:right="137"/>
      </w:pPr>
      <w:r>
        <w:rPr>
          <w:b/>
        </w:rPr>
        <w:t xml:space="preserve">Séptimo.- </w:t>
      </w:r>
      <w:r>
        <w:t>Que sobre la base de los consagrado por el citado Tribunal, la Legislación canaria en materia de policías locales reconoce el derecho de los Ayuntamientos a suscribir Convenios de Colaboración cuando establece e el deber de la Consejería del Gobierno de Canarias competente en materia de seguridad de promover “</w:t>
      </w:r>
      <w:r>
        <w:rPr>
          <w:b/>
        </w:rPr>
        <w:t>convenios de colaboración entre Ayuntamientos a fin de garantizar la colaboración de los</w:t>
      </w:r>
      <w:r>
        <w:rPr>
          <w:b/>
          <w:spacing w:val="80"/>
        </w:rPr>
        <w:t xml:space="preserve"> </w:t>
      </w:r>
      <w:r>
        <w:rPr>
          <w:b/>
        </w:rPr>
        <w:t>mismos y al objeto de garantizar en todos el mismo nivel de seguridad</w:t>
      </w:r>
      <w:r>
        <w:t>. En cualquier caso, las actuaciones que en virtud de dichos convenios realicen los Agentes de las Policías Locales, se limitarán a las actuaciones que se prevean en el convenio</w:t>
      </w:r>
      <w:r>
        <w:rPr>
          <w:spacing w:val="-1"/>
        </w:rPr>
        <w:t xml:space="preserve"> </w:t>
      </w:r>
      <w:r>
        <w:t>de</w:t>
      </w:r>
      <w:r>
        <w:rPr>
          <w:spacing w:val="-1"/>
        </w:rPr>
        <w:t xml:space="preserve"> </w:t>
      </w:r>
      <w:r>
        <w:t>colaboración</w:t>
      </w:r>
      <w:r>
        <w:rPr>
          <w:spacing w:val="-3"/>
        </w:rPr>
        <w:t xml:space="preserve"> </w:t>
      </w:r>
      <w:r>
        <w:t>suscrito,</w:t>
      </w:r>
      <w:r>
        <w:rPr>
          <w:spacing w:val="-1"/>
        </w:rPr>
        <w:t xml:space="preserve"> </w:t>
      </w:r>
      <w:r>
        <w:t>o</w:t>
      </w:r>
      <w:r>
        <w:rPr>
          <w:spacing w:val="-5"/>
        </w:rPr>
        <w:t xml:space="preserve"> </w:t>
      </w:r>
      <w:r>
        <w:t>de</w:t>
      </w:r>
      <w:r>
        <w:rPr>
          <w:spacing w:val="-4"/>
        </w:rPr>
        <w:t xml:space="preserve"> </w:t>
      </w:r>
      <w:r>
        <w:t>su</w:t>
      </w:r>
      <w:r>
        <w:rPr>
          <w:spacing w:val="-1"/>
        </w:rPr>
        <w:t xml:space="preserve"> </w:t>
      </w:r>
      <w:r>
        <w:t>concejal</w:t>
      </w:r>
      <w:r>
        <w:rPr>
          <w:spacing w:val="-2"/>
        </w:rPr>
        <w:t xml:space="preserve"> </w:t>
      </w:r>
      <w:r>
        <w:t>delegado.</w:t>
      </w:r>
      <w:r>
        <w:rPr>
          <w:spacing w:val="-6"/>
        </w:rPr>
        <w:t xml:space="preserve"> </w:t>
      </w:r>
      <w:r>
        <w:t>La</w:t>
      </w:r>
      <w:r>
        <w:rPr>
          <w:spacing w:val="-1"/>
        </w:rPr>
        <w:t xml:space="preserve"> </w:t>
      </w:r>
      <w:r>
        <w:t>distribución</w:t>
      </w:r>
      <w:r>
        <w:rPr>
          <w:spacing w:val="-1"/>
        </w:rPr>
        <w:t xml:space="preserve"> </w:t>
      </w:r>
      <w:r>
        <w:t>de</w:t>
      </w:r>
      <w:r>
        <w:rPr>
          <w:spacing w:val="-3"/>
        </w:rPr>
        <w:t xml:space="preserve"> </w:t>
      </w:r>
      <w:r>
        <w:t>costes entre administraciones será la que se establezca en el respectivo convenio”. (Art. 5.2 Ley 6/1997, de 4 de julio, de Coordinación de Policías Locales de Canarias).</w:t>
      </w:r>
    </w:p>
    <w:p w14:paraId="48A83E72" w14:textId="77777777" w:rsidR="00A830F3" w:rsidRDefault="00000000">
      <w:pPr>
        <w:pStyle w:val="Textoindependiente"/>
        <w:spacing w:before="263"/>
        <w:ind w:right="137"/>
      </w:pPr>
      <w:r>
        <w:rPr>
          <w:b/>
        </w:rPr>
        <w:t xml:space="preserve">Octavo.- </w:t>
      </w:r>
      <w:r>
        <w:t xml:space="preserve">Que atendiendo al régimen funcionarial de los Policías Locales, la fórmula más idónea para llevar a cabo la cesión temporal de los mismos, sería a través de la “Comisión de Servicios”, prevista en el Real Decreto 462/2002, de 24 de mayo, sobre indemnizaciones por razón de servicio, </w:t>
      </w:r>
      <w:r>
        <w:rPr>
          <w:b/>
        </w:rPr>
        <w:t>Artículo 3</w:t>
      </w:r>
      <w:r>
        <w:t xml:space="preserve">. Definición de las comisiones de servicio con derecho a indemnización. 1. Son comisiones de servicio con derecho a indemnización los cometidos especiales que circunstancialmente se ordenen al personal comprendido en el </w:t>
      </w:r>
      <w:r>
        <w:rPr>
          <w:u w:val="single"/>
        </w:rPr>
        <w:t>artículo anterior</w:t>
      </w:r>
      <w:r>
        <w:t xml:space="preserve"> y que deba desempeñar fuera del</w:t>
      </w:r>
      <w:r>
        <w:rPr>
          <w:spacing w:val="40"/>
        </w:rPr>
        <w:t xml:space="preserve"> </w:t>
      </w:r>
      <w:r>
        <w:t>término municipal donde radique su residencia oficial, entendiéndose como tal el término municipal correspondiente a la oficina o dependencia en que se desarrollen</w:t>
      </w:r>
      <w:r>
        <w:rPr>
          <w:spacing w:val="80"/>
        </w:rPr>
        <w:t xml:space="preserve"> </w:t>
      </w:r>
      <w:r>
        <w:t>las actividades del puesto de trabajo habitual, salvo que, de forma expresa y según la legislación vigente, se haya autorizado</w:t>
      </w:r>
      <w:r>
        <w:rPr>
          <w:spacing w:val="-1"/>
        </w:rPr>
        <w:t xml:space="preserve"> </w:t>
      </w:r>
      <w:r>
        <w:t>la</w:t>
      </w:r>
      <w:r>
        <w:rPr>
          <w:spacing w:val="-1"/>
        </w:rPr>
        <w:t xml:space="preserve"> </w:t>
      </w:r>
      <w:r>
        <w:t>residencia del personal en</w:t>
      </w:r>
      <w:r>
        <w:rPr>
          <w:spacing w:val="-2"/>
        </w:rPr>
        <w:t xml:space="preserve"> </w:t>
      </w:r>
      <w:r>
        <w:t>término</w:t>
      </w:r>
      <w:r>
        <w:rPr>
          <w:spacing w:val="-1"/>
        </w:rPr>
        <w:t xml:space="preserve"> </w:t>
      </w:r>
      <w:r>
        <w:t>municipal distinto al correspondiente a dicho puesto de trabajo y se haga constar en la orden o pasaporte en que se designe la comisión tal circunstancia.</w:t>
      </w:r>
    </w:p>
    <w:p w14:paraId="797066B7" w14:textId="77777777" w:rsidR="00A830F3" w:rsidRDefault="00000000">
      <w:pPr>
        <w:pStyle w:val="Textoindependiente"/>
        <w:spacing w:before="260"/>
        <w:ind w:right="139"/>
      </w:pPr>
      <w:r>
        <w:t>Por todo ello, el Ayuntamiento de (destino) Tinajo y el Ayuntamiento de</w:t>
      </w:r>
      <w:r>
        <w:rPr>
          <w:spacing w:val="80"/>
        </w:rPr>
        <w:t xml:space="preserve"> </w:t>
      </w:r>
      <w:r>
        <w:t xml:space="preserve">(cedente) Tías suscriben el presente Convenio General de Colaboración con arreglo a las </w:t>
      </w:r>
      <w:r>
        <w:rPr>
          <w:spacing w:val="-2"/>
        </w:rPr>
        <w:t>siguientes</w:t>
      </w:r>
    </w:p>
    <w:p w14:paraId="6821695F" w14:textId="77777777" w:rsidR="00A830F3" w:rsidRDefault="00000000">
      <w:pPr>
        <w:pStyle w:val="Ttulo1"/>
        <w:spacing w:before="266"/>
        <w:ind w:left="8"/>
      </w:pPr>
      <w:r>
        <w:rPr>
          <w:spacing w:val="-2"/>
        </w:rPr>
        <w:t>ESTIPULACIONES</w:t>
      </w:r>
    </w:p>
    <w:p w14:paraId="64D45B1E" w14:textId="77777777" w:rsidR="00A830F3" w:rsidRDefault="00A830F3">
      <w:pPr>
        <w:pStyle w:val="Textoindependiente"/>
        <w:ind w:left="0"/>
        <w:jc w:val="left"/>
        <w:rPr>
          <w:b/>
        </w:rPr>
      </w:pPr>
    </w:p>
    <w:p w14:paraId="41B88689" w14:textId="77777777" w:rsidR="00A830F3" w:rsidRDefault="00A830F3">
      <w:pPr>
        <w:pStyle w:val="Textoindependiente"/>
        <w:ind w:left="0"/>
        <w:jc w:val="left"/>
        <w:rPr>
          <w:b/>
        </w:rPr>
      </w:pPr>
    </w:p>
    <w:p w14:paraId="5F0DFA2D" w14:textId="77777777" w:rsidR="00A830F3" w:rsidRDefault="00000000">
      <w:pPr>
        <w:pStyle w:val="Ttulo2"/>
        <w:spacing w:before="0"/>
      </w:pPr>
      <w:r>
        <w:t>Primera:</w:t>
      </w:r>
      <w:r>
        <w:rPr>
          <w:spacing w:val="-5"/>
        </w:rPr>
        <w:t xml:space="preserve"> </w:t>
      </w:r>
      <w:r>
        <w:t>Objeto</w:t>
      </w:r>
      <w:r>
        <w:rPr>
          <w:spacing w:val="-4"/>
        </w:rPr>
        <w:t xml:space="preserve"> </w:t>
      </w:r>
      <w:r>
        <w:t>del</w:t>
      </w:r>
      <w:r>
        <w:rPr>
          <w:spacing w:val="-5"/>
        </w:rPr>
        <w:t xml:space="preserve"> </w:t>
      </w:r>
      <w:r>
        <w:rPr>
          <w:spacing w:val="-2"/>
        </w:rPr>
        <w:t>Convenio.-</w:t>
      </w:r>
    </w:p>
    <w:p w14:paraId="36438A55" w14:textId="77777777" w:rsidR="00A830F3" w:rsidRDefault="00000000">
      <w:pPr>
        <w:pStyle w:val="Textoindependiente"/>
        <w:ind w:right="145"/>
      </w:pPr>
      <w:r>
        <w:t>El presente Convenio tiene por objeto regular la colaboración entre el Ayuntamiento</w:t>
      </w:r>
      <w:r>
        <w:rPr>
          <w:spacing w:val="40"/>
        </w:rPr>
        <w:t xml:space="preserve"> </w:t>
      </w:r>
      <w:r>
        <w:t>de Tinajo (destino) y el Ayuntamiento de Tías (cedente) para reforzar su plantilla de Policía Local con ocasión de circunstancias especiales o causas extraordinarias.</w:t>
      </w:r>
    </w:p>
    <w:p w14:paraId="581EADA1" w14:textId="77777777" w:rsidR="00A830F3" w:rsidRDefault="00000000">
      <w:pPr>
        <w:pStyle w:val="Textoindependiente"/>
        <w:ind w:right="138"/>
      </w:pPr>
      <w:r>
        <w:t>Asimismo, de mutuo acuerdo, las partes firmantes del presente convenio podrás formalizar con los objetivos del propio Convenio, cualesquiera otros instrumentos jurídicos apropiados para regular su participación en las acciones derivadas del</w:t>
      </w:r>
      <w:r>
        <w:rPr>
          <w:spacing w:val="40"/>
        </w:rPr>
        <w:t xml:space="preserve"> </w:t>
      </w:r>
      <w:r>
        <w:rPr>
          <w:spacing w:val="-2"/>
        </w:rPr>
        <w:t>mismo.</w:t>
      </w:r>
    </w:p>
    <w:p w14:paraId="2BF7CFA8" w14:textId="77777777" w:rsidR="00A830F3" w:rsidRDefault="00000000">
      <w:pPr>
        <w:pStyle w:val="Ttulo2"/>
        <w:spacing w:before="264" w:line="240" w:lineRule="auto"/>
      </w:pPr>
      <w:r>
        <w:t>Segunda:</w:t>
      </w:r>
      <w:r>
        <w:rPr>
          <w:spacing w:val="-6"/>
        </w:rPr>
        <w:t xml:space="preserve"> </w:t>
      </w:r>
      <w:r>
        <w:t>Ámbito</w:t>
      </w:r>
      <w:r>
        <w:rPr>
          <w:spacing w:val="-4"/>
        </w:rPr>
        <w:t xml:space="preserve"> </w:t>
      </w:r>
      <w:r>
        <w:t>de</w:t>
      </w:r>
      <w:r>
        <w:rPr>
          <w:spacing w:val="-4"/>
        </w:rPr>
        <w:t xml:space="preserve"> </w:t>
      </w:r>
      <w:r>
        <w:rPr>
          <w:spacing w:val="-2"/>
        </w:rPr>
        <w:t>actuación.-</w:t>
      </w:r>
    </w:p>
    <w:p w14:paraId="5CE63586" w14:textId="77777777" w:rsidR="00A830F3" w:rsidRDefault="00A830F3">
      <w:pPr>
        <w:pStyle w:val="Ttulo2"/>
        <w:spacing w:line="240" w:lineRule="auto"/>
        <w:sectPr w:rsidR="00A830F3">
          <w:pgSz w:w="11910" w:h="16840"/>
          <w:pgMar w:top="2900" w:right="992" w:bottom="280" w:left="1133" w:header="833" w:footer="0" w:gutter="0"/>
          <w:cols w:space="720"/>
        </w:sectPr>
      </w:pPr>
    </w:p>
    <w:p w14:paraId="06A03930" w14:textId="77777777" w:rsidR="00A830F3" w:rsidRDefault="00A830F3">
      <w:pPr>
        <w:pStyle w:val="Textoindependiente"/>
        <w:spacing w:before="14"/>
        <w:ind w:left="0"/>
        <w:jc w:val="left"/>
        <w:rPr>
          <w:b/>
        </w:rPr>
      </w:pPr>
    </w:p>
    <w:p w14:paraId="4BBEA24E" w14:textId="77777777" w:rsidR="00A830F3" w:rsidRDefault="00000000">
      <w:pPr>
        <w:pStyle w:val="Textoindependiente"/>
        <w:ind w:right="145"/>
      </w:pPr>
      <w:r>
        <w:t>El ámbito de actuación del presente Protocolo General de Colaboración se circunscribirá a los Municipios de (destino) Tinajo y (cedente) Tías.</w:t>
      </w:r>
    </w:p>
    <w:p w14:paraId="6B656931" w14:textId="77777777" w:rsidR="00A830F3" w:rsidRDefault="00000000">
      <w:pPr>
        <w:pStyle w:val="Ttulo2"/>
        <w:spacing w:before="267"/>
      </w:pPr>
      <w:r>
        <w:t>Tercera:</w:t>
      </w:r>
      <w:r>
        <w:rPr>
          <w:spacing w:val="-4"/>
        </w:rPr>
        <w:t xml:space="preserve"> </w:t>
      </w:r>
      <w:r>
        <w:rPr>
          <w:spacing w:val="-2"/>
        </w:rPr>
        <w:t>Finalidades.-</w:t>
      </w:r>
    </w:p>
    <w:p w14:paraId="2C817B5B" w14:textId="77777777" w:rsidR="00A830F3" w:rsidRDefault="00000000">
      <w:pPr>
        <w:pStyle w:val="Textoindependiente"/>
        <w:ind w:right="138"/>
      </w:pPr>
      <w:r>
        <w:t>La colaboración entre el Ayuntamiento de (destino) Tinajo y el Ayuntamiento de (cedente) Tías tiene como finalidad:</w:t>
      </w:r>
    </w:p>
    <w:p w14:paraId="7E6623F4" w14:textId="77777777" w:rsidR="00A830F3" w:rsidRDefault="00000000">
      <w:pPr>
        <w:pStyle w:val="Prrafodelista"/>
        <w:numPr>
          <w:ilvl w:val="0"/>
          <w:numId w:val="2"/>
        </w:numPr>
        <w:tabs>
          <w:tab w:val="left" w:pos="341"/>
        </w:tabs>
        <w:ind w:right="149" w:firstLine="0"/>
        <w:jc w:val="both"/>
      </w:pPr>
      <w:r>
        <w:t>Mejorar, puntualmente, la respuesta policial en el término municipal de (destino) Tinajo, y así incrementar la seguridad ciudadana.</w:t>
      </w:r>
    </w:p>
    <w:p w14:paraId="2F7E35F0" w14:textId="77777777" w:rsidR="00A830F3" w:rsidRDefault="00000000">
      <w:pPr>
        <w:pStyle w:val="Prrafodelista"/>
        <w:numPr>
          <w:ilvl w:val="0"/>
          <w:numId w:val="2"/>
        </w:numPr>
        <w:tabs>
          <w:tab w:val="left" w:pos="409"/>
        </w:tabs>
        <w:ind w:right="137" w:firstLine="0"/>
        <w:jc w:val="both"/>
      </w:pPr>
      <w:r>
        <w:t>Coadyuvar al cumplimiento de las funciones propias de la Policía Local del Ayuntamiento de (destino) Tinajo, contempladas en la Ley 6/1997, de 4 de julio, de Coordinación de las Policías Locales de Canarias, modificada por la Ley 9/2007, de 13 de abril, del Sistema Canario de Seguridad y Emergencias.</w:t>
      </w:r>
    </w:p>
    <w:p w14:paraId="17E7FA0D" w14:textId="77777777" w:rsidR="00A830F3" w:rsidRDefault="00000000">
      <w:pPr>
        <w:pStyle w:val="Ttulo2"/>
        <w:spacing w:before="263"/>
      </w:pPr>
      <w:r>
        <w:t>Cuarta:</w:t>
      </w:r>
      <w:r>
        <w:rPr>
          <w:spacing w:val="-4"/>
        </w:rPr>
        <w:t xml:space="preserve"> </w:t>
      </w:r>
      <w:r>
        <w:t>Protocolo</w:t>
      </w:r>
      <w:r>
        <w:rPr>
          <w:spacing w:val="-4"/>
        </w:rPr>
        <w:t xml:space="preserve"> </w:t>
      </w:r>
      <w:r>
        <w:t>de</w:t>
      </w:r>
      <w:r>
        <w:rPr>
          <w:spacing w:val="-3"/>
        </w:rPr>
        <w:t xml:space="preserve"> </w:t>
      </w:r>
      <w:r>
        <w:rPr>
          <w:spacing w:val="-2"/>
        </w:rPr>
        <w:t>actuación.-</w:t>
      </w:r>
    </w:p>
    <w:p w14:paraId="3970919A" w14:textId="77777777" w:rsidR="00A830F3" w:rsidRDefault="00000000">
      <w:pPr>
        <w:pStyle w:val="Textoindependiente"/>
        <w:ind w:right="137"/>
      </w:pPr>
      <w:r>
        <w:t>1.- Para el cumplimiento del objeto del presente convenio, el Ayuntamiento de (cedente) Tías autorizará comisiones de servicio a los agentes de Policía Local de su municipio que voluntariamente lo manifiesten.</w:t>
      </w:r>
    </w:p>
    <w:p w14:paraId="2E8E825C" w14:textId="77777777" w:rsidR="00A830F3" w:rsidRDefault="00000000">
      <w:pPr>
        <w:pStyle w:val="Textoindependiente"/>
        <w:ind w:right="143"/>
      </w:pPr>
      <w:r>
        <w:t>A estos efectos, las Jefaturas de la Policía Local de ambos Ayuntamientos determinarán con la debida antelación, la identidad de los agentes que prestarán el servicio, y las fechas de su realización.</w:t>
      </w:r>
    </w:p>
    <w:p w14:paraId="2C2BCCDA" w14:textId="77777777" w:rsidR="00A830F3" w:rsidRDefault="00000000">
      <w:pPr>
        <w:pStyle w:val="Textoindependiente"/>
        <w:ind w:right="139"/>
      </w:pPr>
      <w:r>
        <w:t>2.- Los acontecimientos extraordinarios que pueden ser atendidos por este sistema vendrán</w:t>
      </w:r>
      <w:r>
        <w:rPr>
          <w:spacing w:val="-1"/>
        </w:rPr>
        <w:t xml:space="preserve"> </w:t>
      </w:r>
      <w:r>
        <w:t>motivados por</w:t>
      </w:r>
      <w:r>
        <w:rPr>
          <w:spacing w:val="-2"/>
        </w:rPr>
        <w:t xml:space="preserve"> </w:t>
      </w:r>
      <w:r>
        <w:t>el</w:t>
      </w:r>
      <w:r>
        <w:rPr>
          <w:spacing w:val="-3"/>
        </w:rPr>
        <w:t xml:space="preserve"> </w:t>
      </w:r>
      <w:r>
        <w:t>correspondiente</w:t>
      </w:r>
      <w:r>
        <w:rPr>
          <w:spacing w:val="-2"/>
        </w:rPr>
        <w:t xml:space="preserve"> </w:t>
      </w:r>
      <w:r>
        <w:t>Plan</w:t>
      </w:r>
      <w:r>
        <w:rPr>
          <w:spacing w:val="-1"/>
        </w:rPr>
        <w:t xml:space="preserve"> </w:t>
      </w:r>
      <w:r>
        <w:t>de</w:t>
      </w:r>
      <w:r>
        <w:rPr>
          <w:spacing w:val="-2"/>
        </w:rPr>
        <w:t xml:space="preserve"> </w:t>
      </w:r>
      <w:r>
        <w:t>Seguridad</w:t>
      </w:r>
      <w:r>
        <w:rPr>
          <w:spacing w:val="-4"/>
        </w:rPr>
        <w:t xml:space="preserve"> </w:t>
      </w:r>
      <w:r>
        <w:t>del municipio</w:t>
      </w:r>
      <w:r>
        <w:rPr>
          <w:spacing w:val="-1"/>
        </w:rPr>
        <w:t xml:space="preserve"> </w:t>
      </w:r>
      <w:r>
        <w:t>de</w:t>
      </w:r>
      <w:r>
        <w:rPr>
          <w:spacing w:val="-2"/>
        </w:rPr>
        <w:t xml:space="preserve"> </w:t>
      </w:r>
      <w:r>
        <w:t>destino, que determinará las necesidades de personal:</w:t>
      </w:r>
    </w:p>
    <w:p w14:paraId="275EA156" w14:textId="77777777" w:rsidR="00A830F3" w:rsidRDefault="00000000">
      <w:pPr>
        <w:pStyle w:val="Prrafodelista"/>
        <w:numPr>
          <w:ilvl w:val="1"/>
          <w:numId w:val="2"/>
        </w:numPr>
        <w:tabs>
          <w:tab w:val="left" w:pos="179"/>
        </w:tabs>
        <w:spacing w:line="266" w:lineRule="exact"/>
        <w:ind w:left="179" w:hanging="177"/>
      </w:pPr>
      <w:r>
        <w:t>Festividades</w:t>
      </w:r>
      <w:r>
        <w:rPr>
          <w:spacing w:val="-12"/>
        </w:rPr>
        <w:t xml:space="preserve"> </w:t>
      </w:r>
      <w:r>
        <w:rPr>
          <w:spacing w:val="-2"/>
        </w:rPr>
        <w:t>locales.</w:t>
      </w:r>
    </w:p>
    <w:p w14:paraId="7460276C" w14:textId="77777777" w:rsidR="00A830F3" w:rsidRDefault="00000000">
      <w:pPr>
        <w:pStyle w:val="Prrafodelista"/>
        <w:numPr>
          <w:ilvl w:val="1"/>
          <w:numId w:val="2"/>
        </w:numPr>
        <w:tabs>
          <w:tab w:val="left" w:pos="179"/>
        </w:tabs>
        <w:spacing w:line="266" w:lineRule="exact"/>
        <w:ind w:left="179" w:hanging="177"/>
      </w:pPr>
      <w:r>
        <w:t>Espectáculos</w:t>
      </w:r>
      <w:r>
        <w:rPr>
          <w:spacing w:val="-13"/>
        </w:rPr>
        <w:t xml:space="preserve"> </w:t>
      </w:r>
      <w:r>
        <w:rPr>
          <w:spacing w:val="-2"/>
        </w:rPr>
        <w:t>públicos.</w:t>
      </w:r>
    </w:p>
    <w:p w14:paraId="27D54981" w14:textId="77777777" w:rsidR="00A830F3" w:rsidRDefault="00000000">
      <w:pPr>
        <w:pStyle w:val="Prrafodelista"/>
        <w:numPr>
          <w:ilvl w:val="1"/>
          <w:numId w:val="2"/>
        </w:numPr>
        <w:tabs>
          <w:tab w:val="left" w:pos="179"/>
        </w:tabs>
        <w:spacing w:line="266" w:lineRule="exact"/>
        <w:ind w:left="179" w:hanging="177"/>
      </w:pPr>
      <w:r>
        <w:t>Cualquier</w:t>
      </w:r>
      <w:r>
        <w:rPr>
          <w:spacing w:val="-7"/>
        </w:rPr>
        <w:t xml:space="preserve"> </w:t>
      </w:r>
      <w:r>
        <w:t>otro</w:t>
      </w:r>
      <w:r>
        <w:rPr>
          <w:spacing w:val="-2"/>
        </w:rPr>
        <w:t xml:space="preserve"> </w:t>
      </w:r>
      <w:r>
        <w:t>que</w:t>
      </w:r>
      <w:r>
        <w:rPr>
          <w:spacing w:val="-3"/>
        </w:rPr>
        <w:t xml:space="preserve"> </w:t>
      </w:r>
      <w:r>
        <w:t>se</w:t>
      </w:r>
      <w:r>
        <w:rPr>
          <w:spacing w:val="-5"/>
        </w:rPr>
        <w:t xml:space="preserve"> </w:t>
      </w:r>
      <w:r>
        <w:t>considere</w:t>
      </w:r>
      <w:r>
        <w:rPr>
          <w:spacing w:val="-5"/>
        </w:rPr>
        <w:t xml:space="preserve"> </w:t>
      </w:r>
      <w:r>
        <w:t>por</w:t>
      </w:r>
      <w:r>
        <w:rPr>
          <w:spacing w:val="-7"/>
        </w:rPr>
        <w:t xml:space="preserve"> </w:t>
      </w:r>
      <w:r>
        <w:t>las</w:t>
      </w:r>
      <w:r>
        <w:rPr>
          <w:spacing w:val="-6"/>
        </w:rPr>
        <w:t xml:space="preserve"> </w:t>
      </w:r>
      <w:r>
        <w:t>partes</w:t>
      </w:r>
      <w:r>
        <w:rPr>
          <w:spacing w:val="-4"/>
        </w:rPr>
        <w:t xml:space="preserve"> </w:t>
      </w:r>
      <w:r>
        <w:t>firmantes</w:t>
      </w:r>
      <w:r>
        <w:rPr>
          <w:spacing w:val="-3"/>
        </w:rPr>
        <w:t xml:space="preserve"> </w:t>
      </w:r>
      <w:r>
        <w:t>del</w:t>
      </w:r>
      <w:r>
        <w:rPr>
          <w:spacing w:val="-3"/>
        </w:rPr>
        <w:t xml:space="preserve"> </w:t>
      </w:r>
      <w:r>
        <w:t>presente</w:t>
      </w:r>
      <w:r>
        <w:rPr>
          <w:spacing w:val="-2"/>
        </w:rPr>
        <w:t xml:space="preserve"> Convenio.</w:t>
      </w:r>
    </w:p>
    <w:p w14:paraId="3C71A9AA" w14:textId="77777777" w:rsidR="00A830F3" w:rsidRDefault="00000000">
      <w:pPr>
        <w:pStyle w:val="Textoindependiente"/>
        <w:ind w:right="151"/>
      </w:pPr>
      <w:r>
        <w:t>3.- Las obligaciones de los agentes del Ayuntamiento de</w:t>
      </w:r>
      <w:r>
        <w:rPr>
          <w:spacing w:val="80"/>
        </w:rPr>
        <w:t xml:space="preserve"> </w:t>
      </w:r>
      <w:r>
        <w:t>(cedente) Tías, en los días de la comisión, se ejercerán en el Ayuntamiento de (destino) Tinajo.</w:t>
      </w:r>
    </w:p>
    <w:p w14:paraId="6F86A364" w14:textId="77777777" w:rsidR="00A830F3" w:rsidRDefault="00000000">
      <w:pPr>
        <w:pStyle w:val="Textoindependiente"/>
        <w:ind w:right="140"/>
      </w:pPr>
      <w:r>
        <w:t>Los citados agentes en comisión de servicios, recibirán órdenes directas de la Jefatura de la Policía Local de la localidad en que los presten y sus funciones se ejercerán conforme al Reglamento de Organización de la Policía Local de destino temporal o normativa que lo sustituya.</w:t>
      </w:r>
    </w:p>
    <w:p w14:paraId="1B371BDB" w14:textId="77777777" w:rsidR="00A830F3" w:rsidRDefault="00000000">
      <w:pPr>
        <w:pStyle w:val="Textoindependiente"/>
        <w:ind w:right="144"/>
      </w:pPr>
      <w:r>
        <w:t>No</w:t>
      </w:r>
      <w:r>
        <w:rPr>
          <w:spacing w:val="-7"/>
        </w:rPr>
        <w:t xml:space="preserve"> </w:t>
      </w:r>
      <w:r>
        <w:t>obstante</w:t>
      </w:r>
      <w:r>
        <w:rPr>
          <w:spacing w:val="-3"/>
        </w:rPr>
        <w:t xml:space="preserve"> </w:t>
      </w:r>
      <w:r>
        <w:t>lo</w:t>
      </w:r>
      <w:r>
        <w:rPr>
          <w:spacing w:val="-7"/>
        </w:rPr>
        <w:t xml:space="preserve"> </w:t>
      </w:r>
      <w:r>
        <w:t>anterior,</w:t>
      </w:r>
      <w:r>
        <w:rPr>
          <w:spacing w:val="-4"/>
        </w:rPr>
        <w:t xml:space="preserve"> </w:t>
      </w:r>
      <w:r>
        <w:t>los</w:t>
      </w:r>
      <w:r>
        <w:rPr>
          <w:spacing w:val="-5"/>
        </w:rPr>
        <w:t xml:space="preserve"> </w:t>
      </w:r>
      <w:r>
        <w:t>policías</w:t>
      </w:r>
      <w:r>
        <w:rPr>
          <w:spacing w:val="-6"/>
        </w:rPr>
        <w:t xml:space="preserve"> </w:t>
      </w:r>
      <w:r>
        <w:t>locales</w:t>
      </w:r>
      <w:r>
        <w:rPr>
          <w:spacing w:val="-6"/>
        </w:rPr>
        <w:t xml:space="preserve"> </w:t>
      </w:r>
      <w:r>
        <w:t>que</w:t>
      </w:r>
      <w:r>
        <w:rPr>
          <w:spacing w:val="-5"/>
        </w:rPr>
        <w:t xml:space="preserve"> </w:t>
      </w:r>
      <w:r>
        <w:t>se</w:t>
      </w:r>
      <w:r>
        <w:rPr>
          <w:spacing w:val="-7"/>
        </w:rPr>
        <w:t xml:space="preserve"> </w:t>
      </w:r>
      <w:r>
        <w:t>encuentren</w:t>
      </w:r>
      <w:r>
        <w:rPr>
          <w:spacing w:val="-5"/>
        </w:rPr>
        <w:t xml:space="preserve"> </w:t>
      </w:r>
      <w:r>
        <w:t>en</w:t>
      </w:r>
      <w:r>
        <w:rPr>
          <w:spacing w:val="-5"/>
        </w:rPr>
        <w:t xml:space="preserve"> </w:t>
      </w:r>
      <w:r>
        <w:t>situación</w:t>
      </w:r>
      <w:r>
        <w:rPr>
          <w:spacing w:val="-8"/>
        </w:rPr>
        <w:t xml:space="preserve"> </w:t>
      </w:r>
      <w:r>
        <w:t>de</w:t>
      </w:r>
      <w:r>
        <w:rPr>
          <w:spacing w:val="-5"/>
        </w:rPr>
        <w:t xml:space="preserve"> </w:t>
      </w:r>
      <w:r>
        <w:t>comisión de servicios, por aplicación de lo preceptuado en este Convenio, les seguirá siendo de aplicación al régimen jurídico del Cuerpo de Policía Local al que pertenezcan.</w:t>
      </w:r>
    </w:p>
    <w:p w14:paraId="2C346306" w14:textId="77777777" w:rsidR="00A830F3" w:rsidRDefault="00000000">
      <w:pPr>
        <w:pStyle w:val="Textoindependiente"/>
        <w:ind w:right="141"/>
      </w:pPr>
      <w:r>
        <w:t>4.- La duración máxima de la Comisión de Servicios vendrá determinada por las partes, según las necesidades a cubrir.</w:t>
      </w:r>
    </w:p>
    <w:p w14:paraId="70C79513" w14:textId="77777777" w:rsidR="00A830F3" w:rsidRDefault="00000000">
      <w:pPr>
        <w:pStyle w:val="Textoindependiente"/>
        <w:ind w:right="137"/>
      </w:pPr>
      <w:r>
        <w:t xml:space="preserve">5.- Las retribuciones e indemnizaciones por razón de servicio que les correspondan, a los Policías Locales en Comisión de Servicios, las percibirán del Ayuntamiento al que </w:t>
      </w:r>
      <w:r>
        <w:rPr>
          <w:spacing w:val="-2"/>
        </w:rPr>
        <w:t>pertenezcan.</w:t>
      </w:r>
    </w:p>
    <w:p w14:paraId="33AEE713" w14:textId="77777777" w:rsidR="00A830F3" w:rsidRDefault="00000000">
      <w:pPr>
        <w:pStyle w:val="Textoindependiente"/>
        <w:ind w:right="140"/>
      </w:pPr>
      <w:r>
        <w:t>6.-</w:t>
      </w:r>
      <w:r>
        <w:rPr>
          <w:spacing w:val="-1"/>
        </w:rPr>
        <w:t xml:space="preserve"> </w:t>
      </w:r>
      <w:r>
        <w:t>A</w:t>
      </w:r>
      <w:r>
        <w:rPr>
          <w:spacing w:val="-5"/>
        </w:rPr>
        <w:t xml:space="preserve"> </w:t>
      </w:r>
      <w:r>
        <w:t>los</w:t>
      </w:r>
      <w:r>
        <w:rPr>
          <w:spacing w:val="-2"/>
        </w:rPr>
        <w:t xml:space="preserve"> </w:t>
      </w:r>
      <w:r>
        <w:t>efectos</w:t>
      </w:r>
      <w:r>
        <w:rPr>
          <w:spacing w:val="-4"/>
        </w:rPr>
        <w:t xml:space="preserve"> </w:t>
      </w:r>
      <w:r>
        <w:t>de</w:t>
      </w:r>
      <w:r>
        <w:rPr>
          <w:spacing w:val="-4"/>
        </w:rPr>
        <w:t xml:space="preserve"> </w:t>
      </w:r>
      <w:r>
        <w:t>la</w:t>
      </w:r>
      <w:r>
        <w:rPr>
          <w:spacing w:val="-2"/>
        </w:rPr>
        <w:t xml:space="preserve"> </w:t>
      </w:r>
      <w:r>
        <w:t>carrera</w:t>
      </w:r>
      <w:r>
        <w:rPr>
          <w:spacing w:val="-2"/>
        </w:rPr>
        <w:t xml:space="preserve"> </w:t>
      </w:r>
      <w:r>
        <w:t>administrativa,</w:t>
      </w:r>
      <w:r>
        <w:rPr>
          <w:spacing w:val="-4"/>
        </w:rPr>
        <w:t xml:space="preserve"> </w:t>
      </w:r>
      <w:r>
        <w:t>se</w:t>
      </w:r>
      <w:r>
        <w:rPr>
          <w:spacing w:val="-4"/>
        </w:rPr>
        <w:t xml:space="preserve"> </w:t>
      </w:r>
      <w:r>
        <w:t>considerarán</w:t>
      </w:r>
      <w:r>
        <w:rPr>
          <w:spacing w:val="-4"/>
        </w:rPr>
        <w:t xml:space="preserve"> </w:t>
      </w:r>
      <w:r>
        <w:t>servicios</w:t>
      </w:r>
      <w:r>
        <w:rPr>
          <w:spacing w:val="-7"/>
        </w:rPr>
        <w:t xml:space="preserve"> </w:t>
      </w:r>
      <w:r>
        <w:t>prestados</w:t>
      </w:r>
      <w:r>
        <w:rPr>
          <w:spacing w:val="-4"/>
        </w:rPr>
        <w:t xml:space="preserve"> </w:t>
      </w:r>
      <w:r>
        <w:t>en</w:t>
      </w:r>
      <w:r>
        <w:rPr>
          <w:spacing w:val="-4"/>
        </w:rPr>
        <w:t xml:space="preserve"> </w:t>
      </w:r>
      <w:r>
        <w:t>el propio Ayuntamiento, si bien constará en su expediente la realización de la comisión de servicio.</w:t>
      </w:r>
    </w:p>
    <w:p w14:paraId="57E39067" w14:textId="77777777" w:rsidR="00A830F3" w:rsidRDefault="00000000">
      <w:pPr>
        <w:pStyle w:val="Textoindependiente"/>
        <w:ind w:right="139"/>
      </w:pPr>
      <w:r>
        <w:t>7.- En caso de la comisión de cualquier acción u omisión tipificada como falta disciplinaria</w:t>
      </w:r>
      <w:r>
        <w:rPr>
          <w:spacing w:val="-1"/>
        </w:rPr>
        <w:t xml:space="preserve"> </w:t>
      </w:r>
      <w:r>
        <w:t>en las disposiciones vigentes, por parte</w:t>
      </w:r>
      <w:r>
        <w:rPr>
          <w:spacing w:val="-3"/>
        </w:rPr>
        <w:t xml:space="preserve"> </w:t>
      </w:r>
      <w:r>
        <w:t>del miembro de</w:t>
      </w:r>
      <w:r>
        <w:rPr>
          <w:spacing w:val="-3"/>
        </w:rPr>
        <w:t xml:space="preserve"> </w:t>
      </w:r>
      <w:r>
        <w:t>la Policía</w:t>
      </w:r>
      <w:r>
        <w:rPr>
          <w:spacing w:val="-1"/>
        </w:rPr>
        <w:t xml:space="preserve"> </w:t>
      </w:r>
      <w:r>
        <w:t>Local en Comisión</w:t>
      </w:r>
      <w:r>
        <w:rPr>
          <w:spacing w:val="37"/>
        </w:rPr>
        <w:t xml:space="preserve"> </w:t>
      </w:r>
      <w:r>
        <w:t>de</w:t>
      </w:r>
      <w:r>
        <w:rPr>
          <w:spacing w:val="34"/>
        </w:rPr>
        <w:t xml:space="preserve"> </w:t>
      </w:r>
      <w:r>
        <w:t>Servicios,</w:t>
      </w:r>
      <w:r>
        <w:rPr>
          <w:spacing w:val="33"/>
        </w:rPr>
        <w:t xml:space="preserve"> </w:t>
      </w:r>
      <w:r>
        <w:t>la</w:t>
      </w:r>
      <w:r>
        <w:rPr>
          <w:spacing w:val="35"/>
        </w:rPr>
        <w:t xml:space="preserve"> </w:t>
      </w:r>
      <w:r>
        <w:t>autoridad</w:t>
      </w:r>
      <w:r>
        <w:rPr>
          <w:spacing w:val="34"/>
        </w:rPr>
        <w:t xml:space="preserve"> </w:t>
      </w:r>
      <w:r>
        <w:t>municipal</w:t>
      </w:r>
      <w:r>
        <w:rPr>
          <w:spacing w:val="39"/>
        </w:rPr>
        <w:t xml:space="preserve"> </w:t>
      </w:r>
      <w:r>
        <w:t>correspondiente</w:t>
      </w:r>
      <w:r>
        <w:rPr>
          <w:spacing w:val="35"/>
        </w:rPr>
        <w:t xml:space="preserve"> </w:t>
      </w:r>
      <w:r>
        <w:t>del</w:t>
      </w:r>
      <w:r>
        <w:rPr>
          <w:spacing w:val="36"/>
        </w:rPr>
        <w:t xml:space="preserve"> </w:t>
      </w:r>
      <w:r>
        <w:t>Ayuntamiento</w:t>
      </w:r>
      <w:r>
        <w:rPr>
          <w:spacing w:val="35"/>
        </w:rPr>
        <w:t xml:space="preserve"> </w:t>
      </w:r>
      <w:r>
        <w:rPr>
          <w:spacing w:val="-5"/>
        </w:rPr>
        <w:t>de</w:t>
      </w:r>
    </w:p>
    <w:p w14:paraId="5027AAB7" w14:textId="77777777" w:rsidR="00A830F3" w:rsidRDefault="00A830F3">
      <w:pPr>
        <w:pStyle w:val="Textoindependiente"/>
        <w:sectPr w:rsidR="00A830F3">
          <w:pgSz w:w="11910" w:h="16840"/>
          <w:pgMar w:top="2900" w:right="992" w:bottom="280" w:left="1133" w:header="833" w:footer="0" w:gutter="0"/>
          <w:cols w:space="720"/>
        </w:sectPr>
      </w:pPr>
    </w:p>
    <w:p w14:paraId="1CCD0C85" w14:textId="77777777" w:rsidR="00A830F3" w:rsidRDefault="00A830F3">
      <w:pPr>
        <w:pStyle w:val="Textoindependiente"/>
        <w:spacing w:before="14"/>
        <w:ind w:left="0"/>
        <w:jc w:val="left"/>
      </w:pPr>
    </w:p>
    <w:p w14:paraId="0165FC39" w14:textId="77777777" w:rsidR="00A830F3" w:rsidRDefault="00000000">
      <w:pPr>
        <w:pStyle w:val="Textoindependiente"/>
        <w:ind w:right="141"/>
      </w:pPr>
      <w:r>
        <w:t>(destino) Tinajo deberá comunicarlo al Ayuntamiento de (cedente) Tías para la apertura, en su caso, del correspondiente expediente disciplinario.</w:t>
      </w:r>
    </w:p>
    <w:p w14:paraId="4089C922" w14:textId="77777777" w:rsidR="00A830F3" w:rsidRDefault="00000000">
      <w:pPr>
        <w:pStyle w:val="Ttulo2"/>
        <w:spacing w:before="267"/>
      </w:pPr>
      <w:r>
        <w:t>Quinta:</w:t>
      </w:r>
      <w:r>
        <w:rPr>
          <w:spacing w:val="-9"/>
        </w:rPr>
        <w:t xml:space="preserve"> </w:t>
      </w:r>
      <w:r>
        <w:t>Aceptación</w:t>
      </w:r>
      <w:r>
        <w:rPr>
          <w:spacing w:val="-1"/>
        </w:rPr>
        <w:t xml:space="preserve"> </w:t>
      </w:r>
      <w:r>
        <w:t>de</w:t>
      </w:r>
      <w:r>
        <w:rPr>
          <w:spacing w:val="-6"/>
        </w:rPr>
        <w:t xml:space="preserve"> </w:t>
      </w:r>
      <w:r>
        <w:t>los</w:t>
      </w:r>
      <w:r>
        <w:rPr>
          <w:spacing w:val="-3"/>
        </w:rPr>
        <w:t xml:space="preserve"> </w:t>
      </w:r>
      <w:r>
        <w:t>miembros</w:t>
      </w:r>
      <w:r>
        <w:rPr>
          <w:spacing w:val="-4"/>
        </w:rPr>
        <w:t xml:space="preserve"> </w:t>
      </w:r>
      <w:r>
        <w:t>del</w:t>
      </w:r>
      <w:r>
        <w:rPr>
          <w:spacing w:val="-2"/>
        </w:rPr>
        <w:t xml:space="preserve"> </w:t>
      </w:r>
      <w:r>
        <w:t>Cuerpo</w:t>
      </w:r>
      <w:r>
        <w:rPr>
          <w:spacing w:val="-4"/>
        </w:rPr>
        <w:t xml:space="preserve"> </w:t>
      </w:r>
      <w:r>
        <w:t>de</w:t>
      </w:r>
      <w:r>
        <w:rPr>
          <w:spacing w:val="-7"/>
        </w:rPr>
        <w:t xml:space="preserve"> </w:t>
      </w:r>
      <w:r>
        <w:t>la</w:t>
      </w:r>
      <w:r>
        <w:rPr>
          <w:spacing w:val="-4"/>
        </w:rPr>
        <w:t xml:space="preserve"> </w:t>
      </w:r>
      <w:r>
        <w:t>Policía</w:t>
      </w:r>
      <w:r>
        <w:rPr>
          <w:spacing w:val="-5"/>
        </w:rPr>
        <w:t xml:space="preserve"> </w:t>
      </w:r>
      <w:r>
        <w:rPr>
          <w:spacing w:val="-2"/>
        </w:rPr>
        <w:t>Local.-</w:t>
      </w:r>
    </w:p>
    <w:p w14:paraId="00F60090" w14:textId="77777777" w:rsidR="00A830F3" w:rsidRDefault="00000000">
      <w:pPr>
        <w:pStyle w:val="Textoindependiente"/>
        <w:ind w:right="139"/>
      </w:pPr>
      <w:r>
        <w:t>En todo caso, se requerirá de la previa aceptación de los miembros del Cuerpo de la Policía Local de Tías para que puedan actuar en el término municipal de Tinajo en Comisión de Servicio.</w:t>
      </w:r>
    </w:p>
    <w:p w14:paraId="78803FC5" w14:textId="77777777" w:rsidR="00A830F3" w:rsidRDefault="00000000">
      <w:pPr>
        <w:pStyle w:val="Ttulo2"/>
      </w:pPr>
      <w:r>
        <w:t>Sexta:</w:t>
      </w:r>
      <w:r>
        <w:rPr>
          <w:spacing w:val="-7"/>
        </w:rPr>
        <w:t xml:space="preserve"> </w:t>
      </w:r>
      <w:r>
        <w:t>Compensación</w:t>
      </w:r>
      <w:r>
        <w:rPr>
          <w:spacing w:val="-6"/>
        </w:rPr>
        <w:t xml:space="preserve"> </w:t>
      </w:r>
      <w:r>
        <w:rPr>
          <w:spacing w:val="-2"/>
        </w:rPr>
        <w:t>económica.-</w:t>
      </w:r>
    </w:p>
    <w:p w14:paraId="6B1B4FE4" w14:textId="77777777" w:rsidR="00A830F3" w:rsidRDefault="00000000">
      <w:pPr>
        <w:pStyle w:val="Textoindependiente"/>
        <w:ind w:right="140"/>
      </w:pPr>
      <w:r>
        <w:t>El Ayuntamiento de (destino) Tinajo deberá abonar al Ayuntamiento de</w:t>
      </w:r>
      <w:r>
        <w:rPr>
          <w:spacing w:val="-1"/>
        </w:rPr>
        <w:t xml:space="preserve"> </w:t>
      </w:r>
      <w:r>
        <w:t>(cedente) Tías como compensación económica por la cesión temporal de los miembros de su Cuerpo de Policía Local, la cantidad de cuarenta y un euros (41 euros) por cada hora de servicio efectivo prestado y por cada agente.</w:t>
      </w:r>
    </w:p>
    <w:p w14:paraId="11D4D5CB" w14:textId="77777777" w:rsidR="00A830F3" w:rsidRDefault="00000000">
      <w:pPr>
        <w:pStyle w:val="Textoindependiente"/>
        <w:ind w:right="141"/>
      </w:pPr>
      <w:r>
        <w:t>A los efectos anteriores, el Ayuntamiento de (destino) Tinajo satisfará las correspondientes cuantías, incluso abono de los gastos de Seguridad Social al Ayuntamiento de (cedente) Tías, en el plazo de treinta días, una vez se remita por éste una relación certificada por la Secretaría del citado municipio, en la que conste</w:t>
      </w:r>
      <w:r>
        <w:rPr>
          <w:spacing w:val="40"/>
        </w:rPr>
        <w:t xml:space="preserve"> </w:t>
      </w:r>
      <w:r>
        <w:t>los agentes intervinientes, los días de comisión ejercidos y el coste económico.</w:t>
      </w:r>
    </w:p>
    <w:p w14:paraId="2D1A78E1" w14:textId="77777777" w:rsidR="00A830F3" w:rsidRDefault="00000000">
      <w:pPr>
        <w:pStyle w:val="Ttulo2"/>
        <w:spacing w:before="264" w:line="240" w:lineRule="auto"/>
        <w:ind w:right="147"/>
      </w:pPr>
      <w:r>
        <w:t>Séptima: Comunicación a la Dirección General de Seguridad y Emergencias del Gobierno de Canarias.-</w:t>
      </w:r>
    </w:p>
    <w:p w14:paraId="6B9C290D" w14:textId="77777777" w:rsidR="00A830F3" w:rsidRDefault="00000000">
      <w:pPr>
        <w:pStyle w:val="Textoindependiente"/>
        <w:ind w:right="138"/>
      </w:pPr>
      <w:r>
        <w:t>En aras de una permanente comunicación y coordinación interadministrativa entre las Administraciones Públicas Canarias con competencias en la materia, el presente Convenio deberá ser comunicado a la Dirección General de Seguridad y Emergencias del Gobierno de Canarias, así como a la Dirección General de Función Pública del Gobierno de Canarias, en el plazo establecido en la normativa general de aplicación.</w:t>
      </w:r>
    </w:p>
    <w:p w14:paraId="60DFC557" w14:textId="77777777" w:rsidR="00A830F3" w:rsidRDefault="00000000">
      <w:pPr>
        <w:pStyle w:val="Ttulo2"/>
      </w:pPr>
      <w:r>
        <w:t>Octava:</w:t>
      </w:r>
      <w:r>
        <w:rPr>
          <w:spacing w:val="-4"/>
        </w:rPr>
        <w:t xml:space="preserve"> </w:t>
      </w:r>
      <w:r>
        <w:t>Duración</w:t>
      </w:r>
      <w:r>
        <w:rPr>
          <w:spacing w:val="-2"/>
        </w:rPr>
        <w:t xml:space="preserve"> </w:t>
      </w:r>
      <w:r>
        <w:t>y</w:t>
      </w:r>
      <w:r>
        <w:rPr>
          <w:spacing w:val="-6"/>
        </w:rPr>
        <w:t xml:space="preserve"> </w:t>
      </w:r>
      <w:r>
        <w:rPr>
          <w:spacing w:val="-2"/>
        </w:rPr>
        <w:t>vigencia.-</w:t>
      </w:r>
    </w:p>
    <w:p w14:paraId="03A290EC" w14:textId="77777777" w:rsidR="00A830F3" w:rsidRDefault="00000000">
      <w:pPr>
        <w:pStyle w:val="Textoindependiente"/>
        <w:ind w:right="139"/>
      </w:pPr>
      <w:r>
        <w:t>1.- El convenio General de Colaboración tendrá una vigencia de cuatro años, y surtirá efecto desde el día de su firmar. Podrá ser prorrogado por acuerdo unánime de las partes, por un periodo de hasta cuatro años adicionales, que deberá ser formalizado por escrito, un mes antes de la expiración del plazo convenido.</w:t>
      </w:r>
    </w:p>
    <w:p w14:paraId="0E9E59F2" w14:textId="77777777" w:rsidR="00A830F3" w:rsidRDefault="00000000">
      <w:pPr>
        <w:pStyle w:val="Textoindependiente"/>
        <w:ind w:right="145"/>
      </w:pPr>
      <w:r>
        <w:t>2.- En todo</w:t>
      </w:r>
      <w:r>
        <w:rPr>
          <w:spacing w:val="-2"/>
        </w:rPr>
        <w:t xml:space="preserve"> </w:t>
      </w:r>
      <w:r>
        <w:t>caso, las</w:t>
      </w:r>
      <w:r>
        <w:rPr>
          <w:spacing w:val="-1"/>
        </w:rPr>
        <w:t xml:space="preserve"> </w:t>
      </w:r>
      <w:r>
        <w:t>partes firmantes se</w:t>
      </w:r>
      <w:r>
        <w:rPr>
          <w:spacing w:val="-1"/>
        </w:rPr>
        <w:t xml:space="preserve"> </w:t>
      </w:r>
      <w:r>
        <w:t>comprometen</w:t>
      </w:r>
      <w:r>
        <w:rPr>
          <w:spacing w:val="-1"/>
        </w:rPr>
        <w:t xml:space="preserve"> </w:t>
      </w:r>
      <w:r>
        <w:t>a promover la</w:t>
      </w:r>
      <w:r>
        <w:rPr>
          <w:spacing w:val="-1"/>
        </w:rPr>
        <w:t xml:space="preserve"> </w:t>
      </w:r>
      <w:r>
        <w:t>modificación</w:t>
      </w:r>
      <w:r>
        <w:rPr>
          <w:spacing w:val="-1"/>
        </w:rPr>
        <w:t xml:space="preserve"> </w:t>
      </w:r>
      <w:r>
        <w:t>del Convenio cuando este se vea afectado por alteraciones de normativa.</w:t>
      </w:r>
    </w:p>
    <w:p w14:paraId="6BED52D5" w14:textId="77777777" w:rsidR="00A830F3" w:rsidRDefault="00000000">
      <w:pPr>
        <w:pStyle w:val="Ttulo2"/>
      </w:pPr>
      <w:r>
        <w:t>Novena:</w:t>
      </w:r>
      <w:r>
        <w:rPr>
          <w:spacing w:val="-6"/>
        </w:rPr>
        <w:t xml:space="preserve"> </w:t>
      </w:r>
      <w:r>
        <w:t>Mecanismos</w:t>
      </w:r>
      <w:r>
        <w:rPr>
          <w:spacing w:val="-6"/>
        </w:rPr>
        <w:t xml:space="preserve"> </w:t>
      </w:r>
      <w:r>
        <w:t>de</w:t>
      </w:r>
      <w:r>
        <w:rPr>
          <w:spacing w:val="-5"/>
        </w:rPr>
        <w:t xml:space="preserve"> </w:t>
      </w:r>
      <w:r>
        <w:t>seguimiento,</w:t>
      </w:r>
      <w:r>
        <w:rPr>
          <w:spacing w:val="-3"/>
        </w:rPr>
        <w:t xml:space="preserve"> </w:t>
      </w:r>
      <w:r>
        <w:t>vigilancia</w:t>
      </w:r>
      <w:r>
        <w:rPr>
          <w:spacing w:val="-8"/>
        </w:rPr>
        <w:t xml:space="preserve"> </w:t>
      </w:r>
      <w:r>
        <w:t>y</w:t>
      </w:r>
      <w:r>
        <w:rPr>
          <w:spacing w:val="-7"/>
        </w:rPr>
        <w:t xml:space="preserve"> </w:t>
      </w:r>
      <w:r>
        <w:rPr>
          <w:spacing w:val="-2"/>
        </w:rPr>
        <w:t>control:</w:t>
      </w:r>
    </w:p>
    <w:p w14:paraId="0A8F9EE2" w14:textId="77777777" w:rsidR="00A830F3" w:rsidRDefault="00000000">
      <w:pPr>
        <w:pStyle w:val="Textoindependiente"/>
        <w:ind w:right="139"/>
      </w:pPr>
      <w:r>
        <w:t>Para la buena coordinación y seguimiento de las acciones y su óptimo desarrollo, los responsables de ambas entidades estarán en contacto</w:t>
      </w:r>
      <w:r>
        <w:rPr>
          <w:spacing w:val="-2"/>
        </w:rPr>
        <w:t xml:space="preserve"> </w:t>
      </w:r>
      <w:r>
        <w:t>y comunicación personalmente, reuniéndose siempre que lo consideren conveniente, comprometiéndose a resolver de mutuo acuerdo todas las incidencias que puedan surgir a lo largo del desarrollo de las acciones objeto de este convenio.</w:t>
      </w:r>
    </w:p>
    <w:p w14:paraId="42CEEDFD" w14:textId="77777777" w:rsidR="00A830F3" w:rsidRDefault="00000000">
      <w:pPr>
        <w:pStyle w:val="Ttulo2"/>
        <w:spacing w:before="263" w:line="240" w:lineRule="auto"/>
        <w:jc w:val="left"/>
      </w:pPr>
      <w:r>
        <w:t>Décima:</w:t>
      </w:r>
      <w:r>
        <w:rPr>
          <w:spacing w:val="-3"/>
        </w:rPr>
        <w:t xml:space="preserve"> </w:t>
      </w:r>
      <w:r>
        <w:t>De</w:t>
      </w:r>
      <w:r>
        <w:rPr>
          <w:spacing w:val="-6"/>
        </w:rPr>
        <w:t xml:space="preserve"> </w:t>
      </w:r>
      <w:r>
        <w:t>las</w:t>
      </w:r>
      <w:r>
        <w:rPr>
          <w:spacing w:val="-3"/>
        </w:rPr>
        <w:t xml:space="preserve"> </w:t>
      </w:r>
      <w:r>
        <w:t>causas</w:t>
      </w:r>
      <w:r>
        <w:rPr>
          <w:spacing w:val="-2"/>
        </w:rPr>
        <w:t xml:space="preserve"> </w:t>
      </w:r>
      <w:r>
        <w:t>de</w:t>
      </w:r>
      <w:r>
        <w:rPr>
          <w:spacing w:val="-5"/>
        </w:rPr>
        <w:t xml:space="preserve"> </w:t>
      </w:r>
      <w:r>
        <w:rPr>
          <w:spacing w:val="-2"/>
        </w:rPr>
        <w:t>extinción.-</w:t>
      </w:r>
    </w:p>
    <w:p w14:paraId="178CCAFE" w14:textId="77777777" w:rsidR="00A830F3" w:rsidRDefault="00000000">
      <w:pPr>
        <w:pStyle w:val="Textoindependiente"/>
        <w:spacing w:before="2" w:line="267" w:lineRule="exact"/>
        <w:jc w:val="left"/>
      </w:pPr>
      <w:r>
        <w:t>El</w:t>
      </w:r>
      <w:r>
        <w:rPr>
          <w:spacing w:val="-7"/>
        </w:rPr>
        <w:t xml:space="preserve"> </w:t>
      </w:r>
      <w:r>
        <w:t>presente</w:t>
      </w:r>
      <w:r>
        <w:rPr>
          <w:spacing w:val="-5"/>
        </w:rPr>
        <w:t xml:space="preserve"> </w:t>
      </w:r>
      <w:r>
        <w:t>Convenio</w:t>
      </w:r>
      <w:r>
        <w:rPr>
          <w:spacing w:val="-4"/>
        </w:rPr>
        <w:t xml:space="preserve"> </w:t>
      </w:r>
      <w:r>
        <w:t>podrá</w:t>
      </w:r>
      <w:r>
        <w:rPr>
          <w:spacing w:val="-4"/>
        </w:rPr>
        <w:t xml:space="preserve"> </w:t>
      </w:r>
      <w:r>
        <w:rPr>
          <w:spacing w:val="-2"/>
        </w:rPr>
        <w:t>extinguirse:</w:t>
      </w:r>
    </w:p>
    <w:p w14:paraId="0F544213" w14:textId="77777777" w:rsidR="00A830F3" w:rsidRDefault="00000000">
      <w:pPr>
        <w:pStyle w:val="Prrafodelista"/>
        <w:numPr>
          <w:ilvl w:val="0"/>
          <w:numId w:val="1"/>
        </w:numPr>
        <w:tabs>
          <w:tab w:val="left" w:pos="327"/>
        </w:tabs>
        <w:ind w:right="145" w:firstLine="0"/>
      </w:pPr>
      <w:r>
        <w:t>Por denuncia de cualquiera de las partes, formalizada por escrito con al menos un mes de antelación a su extinción.</w:t>
      </w:r>
    </w:p>
    <w:p w14:paraId="2E77978A" w14:textId="77777777" w:rsidR="00A830F3" w:rsidRDefault="00A830F3">
      <w:pPr>
        <w:pStyle w:val="Prrafodelista"/>
        <w:sectPr w:rsidR="00A830F3">
          <w:pgSz w:w="11910" w:h="16840"/>
          <w:pgMar w:top="2900" w:right="992" w:bottom="280" w:left="1133" w:header="833" w:footer="0" w:gutter="0"/>
          <w:cols w:space="720"/>
        </w:sectPr>
      </w:pPr>
    </w:p>
    <w:p w14:paraId="3CFD4B4C" w14:textId="77777777" w:rsidR="00A830F3" w:rsidRDefault="00A830F3">
      <w:pPr>
        <w:pStyle w:val="Textoindependiente"/>
        <w:spacing w:before="14"/>
        <w:ind w:left="0"/>
        <w:jc w:val="left"/>
      </w:pPr>
    </w:p>
    <w:p w14:paraId="5C3E64FF" w14:textId="77777777" w:rsidR="00A830F3" w:rsidRDefault="00000000">
      <w:pPr>
        <w:pStyle w:val="Prrafodelista"/>
        <w:numPr>
          <w:ilvl w:val="0"/>
          <w:numId w:val="1"/>
        </w:numPr>
        <w:tabs>
          <w:tab w:val="left" w:pos="315"/>
        </w:tabs>
        <w:spacing w:line="267" w:lineRule="exact"/>
        <w:ind w:left="315" w:hanging="313"/>
      </w:pPr>
      <w:r>
        <w:t>Por</w:t>
      </w:r>
      <w:r>
        <w:rPr>
          <w:spacing w:val="-5"/>
        </w:rPr>
        <w:t xml:space="preserve"> </w:t>
      </w:r>
      <w:r>
        <w:t>incumplimiento</w:t>
      </w:r>
      <w:r>
        <w:rPr>
          <w:spacing w:val="-6"/>
        </w:rPr>
        <w:t xml:space="preserve"> </w:t>
      </w:r>
      <w:r>
        <w:t>de</w:t>
      </w:r>
      <w:r>
        <w:rPr>
          <w:spacing w:val="-5"/>
        </w:rPr>
        <w:t xml:space="preserve"> </w:t>
      </w:r>
      <w:r>
        <w:t>cualquiera</w:t>
      </w:r>
      <w:r>
        <w:rPr>
          <w:spacing w:val="-7"/>
        </w:rPr>
        <w:t xml:space="preserve"> </w:t>
      </w:r>
      <w:r>
        <w:t>de</w:t>
      </w:r>
      <w:r>
        <w:rPr>
          <w:spacing w:val="-5"/>
        </w:rPr>
        <w:t xml:space="preserve"> </w:t>
      </w:r>
      <w:r>
        <w:t>las</w:t>
      </w:r>
      <w:r>
        <w:rPr>
          <w:spacing w:val="-2"/>
        </w:rPr>
        <w:t xml:space="preserve"> </w:t>
      </w:r>
      <w:r>
        <w:t>cláusulas</w:t>
      </w:r>
      <w:r>
        <w:rPr>
          <w:spacing w:val="-7"/>
        </w:rPr>
        <w:t xml:space="preserve"> </w:t>
      </w:r>
      <w:r>
        <w:t>del</w:t>
      </w:r>
      <w:r>
        <w:rPr>
          <w:spacing w:val="-4"/>
        </w:rPr>
        <w:t xml:space="preserve"> </w:t>
      </w:r>
      <w:r>
        <w:rPr>
          <w:spacing w:val="-2"/>
        </w:rPr>
        <w:t>Convenio.</w:t>
      </w:r>
    </w:p>
    <w:p w14:paraId="60B561ED" w14:textId="77777777" w:rsidR="00A830F3" w:rsidRDefault="00000000">
      <w:pPr>
        <w:pStyle w:val="Prrafodelista"/>
        <w:numPr>
          <w:ilvl w:val="0"/>
          <w:numId w:val="1"/>
        </w:numPr>
        <w:tabs>
          <w:tab w:val="left" w:pos="292"/>
        </w:tabs>
        <w:spacing w:line="267" w:lineRule="exact"/>
        <w:ind w:left="292" w:hanging="290"/>
      </w:pPr>
      <w:r>
        <w:t>Por</w:t>
      </w:r>
      <w:r>
        <w:rPr>
          <w:spacing w:val="-6"/>
        </w:rPr>
        <w:t xml:space="preserve"> </w:t>
      </w:r>
      <w:r>
        <w:t>mutuo</w:t>
      </w:r>
      <w:r>
        <w:rPr>
          <w:spacing w:val="-4"/>
        </w:rPr>
        <w:t xml:space="preserve"> </w:t>
      </w:r>
      <w:r>
        <w:t>acuerdo</w:t>
      </w:r>
      <w:r>
        <w:rPr>
          <w:spacing w:val="-4"/>
        </w:rPr>
        <w:t xml:space="preserve"> </w:t>
      </w:r>
      <w:r>
        <w:t>de</w:t>
      </w:r>
      <w:r>
        <w:rPr>
          <w:spacing w:val="-4"/>
        </w:rPr>
        <w:t xml:space="preserve"> </w:t>
      </w:r>
      <w:r>
        <w:t>las</w:t>
      </w:r>
      <w:r>
        <w:rPr>
          <w:spacing w:val="-6"/>
        </w:rPr>
        <w:t xml:space="preserve"> </w:t>
      </w:r>
      <w:r>
        <w:rPr>
          <w:spacing w:val="-2"/>
        </w:rPr>
        <w:t>partes.</w:t>
      </w:r>
    </w:p>
    <w:p w14:paraId="297AB264" w14:textId="77777777" w:rsidR="00A830F3" w:rsidRDefault="00A830F3">
      <w:pPr>
        <w:pStyle w:val="Textoindependiente"/>
        <w:ind w:left="0"/>
        <w:jc w:val="left"/>
      </w:pPr>
    </w:p>
    <w:p w14:paraId="631A7261" w14:textId="77777777" w:rsidR="00A830F3" w:rsidRDefault="00000000">
      <w:pPr>
        <w:pStyle w:val="Ttulo2"/>
        <w:spacing w:before="0"/>
      </w:pPr>
      <w:r>
        <w:t>Undécima:</w:t>
      </w:r>
      <w:r>
        <w:rPr>
          <w:spacing w:val="-10"/>
        </w:rPr>
        <w:t xml:space="preserve"> </w:t>
      </w:r>
      <w:r>
        <w:t>Naturaleza</w:t>
      </w:r>
      <w:r>
        <w:rPr>
          <w:spacing w:val="-4"/>
        </w:rPr>
        <w:t xml:space="preserve"> </w:t>
      </w:r>
      <w:r>
        <w:t>Jurídica</w:t>
      </w:r>
      <w:r>
        <w:rPr>
          <w:spacing w:val="-4"/>
        </w:rPr>
        <w:t xml:space="preserve"> </w:t>
      </w:r>
      <w:r>
        <w:t>y</w:t>
      </w:r>
      <w:r>
        <w:rPr>
          <w:spacing w:val="-7"/>
        </w:rPr>
        <w:t xml:space="preserve"> </w:t>
      </w:r>
      <w:r>
        <w:t>Resolución</w:t>
      </w:r>
      <w:r>
        <w:rPr>
          <w:spacing w:val="-4"/>
        </w:rPr>
        <w:t xml:space="preserve"> </w:t>
      </w:r>
      <w:r>
        <w:t>de</w:t>
      </w:r>
      <w:r>
        <w:rPr>
          <w:spacing w:val="-3"/>
        </w:rPr>
        <w:t xml:space="preserve"> </w:t>
      </w:r>
      <w:r>
        <w:rPr>
          <w:spacing w:val="-2"/>
        </w:rPr>
        <w:t>discrepancias.-</w:t>
      </w:r>
    </w:p>
    <w:p w14:paraId="08A2DB18" w14:textId="77777777" w:rsidR="00A830F3" w:rsidRDefault="00000000">
      <w:pPr>
        <w:pStyle w:val="Textoindependiente"/>
        <w:ind w:right="137"/>
      </w:pPr>
      <w:r>
        <w:t>El presente convenio tienen naturaleza interadministrativa, no siéndole de aplicación</w:t>
      </w:r>
      <w:r>
        <w:rPr>
          <w:spacing w:val="40"/>
        </w:rPr>
        <w:t xml:space="preserve"> </w:t>
      </w:r>
      <w:r>
        <w:t>la ley 9/2017, de 8 de noviembre, de Contratos del Sector Público (BOE de 9 de noviembre), en</w:t>
      </w:r>
      <w:r>
        <w:rPr>
          <w:spacing w:val="-1"/>
        </w:rPr>
        <w:t xml:space="preserve"> </w:t>
      </w:r>
      <w:r>
        <w:t>virtud</w:t>
      </w:r>
      <w:r>
        <w:rPr>
          <w:spacing w:val="-1"/>
        </w:rPr>
        <w:t xml:space="preserve"> </w:t>
      </w:r>
      <w:r>
        <w:t>de</w:t>
      </w:r>
      <w:r>
        <w:rPr>
          <w:spacing w:val="-2"/>
        </w:rPr>
        <w:t xml:space="preserve"> </w:t>
      </w:r>
      <w:r>
        <w:t>lo dispuesto en</w:t>
      </w:r>
      <w:r>
        <w:rPr>
          <w:spacing w:val="-1"/>
        </w:rPr>
        <w:t xml:space="preserve"> </w:t>
      </w:r>
      <w:r>
        <w:t>los</w:t>
      </w:r>
      <w:r>
        <w:rPr>
          <w:spacing w:val="-1"/>
        </w:rPr>
        <w:t xml:space="preserve"> </w:t>
      </w:r>
      <w:r>
        <w:t>artículos</w:t>
      </w:r>
      <w:r>
        <w:rPr>
          <w:spacing w:val="-1"/>
        </w:rPr>
        <w:t xml:space="preserve"> </w:t>
      </w:r>
      <w:r>
        <w:t>6.1</w:t>
      </w:r>
      <w:r>
        <w:rPr>
          <w:spacing w:val="-1"/>
        </w:rPr>
        <w:t xml:space="preserve"> </w:t>
      </w:r>
      <w:r>
        <w:t>y 6.2,</w:t>
      </w:r>
      <w:r>
        <w:rPr>
          <w:spacing w:val="-2"/>
        </w:rPr>
        <w:t xml:space="preserve"> </w:t>
      </w:r>
      <w:r>
        <w:t>quedando</w:t>
      </w:r>
      <w:r>
        <w:rPr>
          <w:spacing w:val="-1"/>
        </w:rPr>
        <w:t xml:space="preserve"> </w:t>
      </w:r>
      <w:r>
        <w:t>sometido al régimen jurídico de convenios prescrito</w:t>
      </w:r>
      <w:r>
        <w:rPr>
          <w:spacing w:val="-1"/>
        </w:rPr>
        <w:t xml:space="preserve"> </w:t>
      </w:r>
      <w:r>
        <w:t>en el Capítulo</w:t>
      </w:r>
      <w:r>
        <w:rPr>
          <w:spacing w:val="-1"/>
        </w:rPr>
        <w:t xml:space="preserve"> </w:t>
      </w:r>
      <w:r>
        <w:t>VI del Título</w:t>
      </w:r>
      <w:r>
        <w:rPr>
          <w:spacing w:val="-3"/>
        </w:rPr>
        <w:t xml:space="preserve"> </w:t>
      </w:r>
      <w:r>
        <w:t>Preliminar de la</w:t>
      </w:r>
      <w:r>
        <w:rPr>
          <w:spacing w:val="-1"/>
        </w:rPr>
        <w:t xml:space="preserve"> </w:t>
      </w:r>
      <w:r>
        <w:t>ley 40/2015, de 1 de octubre, de Régimen Jurídico del Sector Público.</w:t>
      </w:r>
    </w:p>
    <w:p w14:paraId="6ABBD1C0" w14:textId="77777777" w:rsidR="00A830F3" w:rsidRDefault="00000000">
      <w:pPr>
        <w:pStyle w:val="Textoindependiente"/>
        <w:spacing w:before="264"/>
        <w:ind w:right="137"/>
      </w:pPr>
      <w:r>
        <w:t>Y en prueba de conformidad, firman las partes el presente Convenio General de Colaboración, el Alcalde-Presidente del Ayuntamiento de Tías, Don José Juan Cruz Saavedra y el Alcalde-Presidente del Ayuntamiento de Tínajo, Don Jesús Casimiro Machín Duque</w:t>
      </w:r>
      <w:r>
        <w:rPr>
          <w:spacing w:val="40"/>
        </w:rPr>
        <w:t xml:space="preserve"> </w:t>
      </w:r>
      <w:r>
        <w:t>Don José Juan Cruz Saavedra.</w:t>
      </w:r>
    </w:p>
    <w:p w14:paraId="426AAF22" w14:textId="77777777" w:rsidR="00A830F3" w:rsidRDefault="00A830F3">
      <w:pPr>
        <w:pStyle w:val="Textoindependiente"/>
        <w:spacing w:before="137"/>
        <w:ind w:left="0"/>
        <w:jc w:val="left"/>
        <w:rPr>
          <w:sz w:val="20"/>
        </w:rPr>
      </w:pPr>
    </w:p>
    <w:p w14:paraId="11CD72E9" w14:textId="77777777" w:rsidR="00A830F3" w:rsidRDefault="00A830F3">
      <w:pPr>
        <w:pStyle w:val="Textoindependiente"/>
        <w:jc w:val="left"/>
        <w:rPr>
          <w:sz w:val="20"/>
        </w:rPr>
        <w:sectPr w:rsidR="00A830F3">
          <w:pgSz w:w="11910" w:h="16840"/>
          <w:pgMar w:top="2900" w:right="992" w:bottom="280" w:left="1133" w:header="833" w:footer="0" w:gutter="0"/>
          <w:cols w:space="720"/>
        </w:sectPr>
      </w:pPr>
    </w:p>
    <w:p w14:paraId="11BE1A08" w14:textId="180C80E9" w:rsidR="00A830F3" w:rsidRDefault="004653AE">
      <w:pPr>
        <w:spacing w:before="109" w:line="254" w:lineRule="auto"/>
        <w:ind w:left="221" w:right="38"/>
        <w:rPr>
          <w:rFonts w:ascii="Trebuchet MS"/>
          <w:sz w:val="24"/>
        </w:rPr>
      </w:pPr>
      <w:r>
        <w:rPr>
          <w:rFonts w:ascii="Trebuchet MS"/>
          <w:spacing w:val="-2"/>
          <w:sz w:val="24"/>
        </w:rPr>
        <w:t>****</w:t>
      </w:r>
      <w:r w:rsidR="00000000">
        <w:rPr>
          <w:rFonts w:ascii="Trebuchet MS"/>
          <w:spacing w:val="-2"/>
          <w:sz w:val="24"/>
        </w:rPr>
        <w:t>2292</w:t>
      </w:r>
      <w:r>
        <w:rPr>
          <w:rFonts w:ascii="Trebuchet MS"/>
          <w:spacing w:val="-2"/>
          <w:sz w:val="24"/>
        </w:rPr>
        <w:t>*</w:t>
      </w:r>
      <w:r w:rsidR="00000000">
        <w:rPr>
          <w:rFonts w:ascii="Trebuchet MS"/>
          <w:spacing w:val="-2"/>
          <w:sz w:val="24"/>
        </w:rPr>
        <w:t xml:space="preserve"> </w:t>
      </w:r>
      <w:r w:rsidR="00000000">
        <w:rPr>
          <w:rFonts w:ascii="Trebuchet MS"/>
          <w:sz w:val="24"/>
        </w:rPr>
        <w:t>JOSE</w:t>
      </w:r>
      <w:r w:rsidR="00000000">
        <w:rPr>
          <w:rFonts w:ascii="Trebuchet MS"/>
          <w:spacing w:val="-17"/>
          <w:sz w:val="24"/>
        </w:rPr>
        <w:t xml:space="preserve"> </w:t>
      </w:r>
      <w:r w:rsidR="00000000">
        <w:rPr>
          <w:rFonts w:ascii="Trebuchet MS"/>
          <w:sz w:val="24"/>
        </w:rPr>
        <w:t>JUAN CRUZ</w:t>
      </w:r>
      <w:r w:rsidR="00000000">
        <w:rPr>
          <w:rFonts w:ascii="Trebuchet MS"/>
          <w:spacing w:val="-10"/>
          <w:sz w:val="24"/>
        </w:rPr>
        <w:t xml:space="preserve"> </w:t>
      </w:r>
      <w:r w:rsidR="00000000">
        <w:rPr>
          <w:rFonts w:ascii="Trebuchet MS"/>
          <w:sz w:val="24"/>
        </w:rPr>
        <w:t xml:space="preserve">(R: </w:t>
      </w:r>
      <w:r w:rsidR="00000000">
        <w:rPr>
          <w:rFonts w:ascii="Trebuchet MS"/>
          <w:spacing w:val="-6"/>
          <w:sz w:val="24"/>
        </w:rPr>
        <w:t>P3502800J)</w:t>
      </w:r>
    </w:p>
    <w:p w14:paraId="44F96006" w14:textId="66F7ED23" w:rsidR="00A830F3" w:rsidRDefault="00000000">
      <w:pPr>
        <w:spacing w:before="115" w:line="252" w:lineRule="auto"/>
        <w:ind w:left="221"/>
        <w:rPr>
          <w:rFonts w:ascii="Trebuchet MS"/>
          <w:sz w:val="16"/>
        </w:rPr>
      </w:pPr>
      <w:r>
        <w:br w:type="column"/>
      </w:r>
      <w:r>
        <w:rPr>
          <w:rFonts w:ascii="Trebuchet MS"/>
          <w:spacing w:val="-4"/>
          <w:sz w:val="16"/>
        </w:rPr>
        <w:t>Firmado</w:t>
      </w:r>
      <w:r>
        <w:rPr>
          <w:rFonts w:ascii="Trebuchet MS"/>
          <w:spacing w:val="-14"/>
          <w:sz w:val="16"/>
        </w:rPr>
        <w:t xml:space="preserve"> </w:t>
      </w:r>
      <w:r>
        <w:rPr>
          <w:rFonts w:ascii="Trebuchet MS"/>
          <w:spacing w:val="-4"/>
          <w:sz w:val="16"/>
        </w:rPr>
        <w:t xml:space="preserve">digitalmente </w:t>
      </w:r>
      <w:r>
        <w:rPr>
          <w:rFonts w:ascii="Trebuchet MS"/>
          <w:sz w:val="16"/>
        </w:rPr>
        <w:t xml:space="preserve">por </w:t>
      </w:r>
      <w:r w:rsidR="004653AE">
        <w:rPr>
          <w:rFonts w:ascii="Trebuchet MS"/>
          <w:sz w:val="16"/>
        </w:rPr>
        <w:t>****</w:t>
      </w:r>
      <w:r>
        <w:rPr>
          <w:rFonts w:ascii="Trebuchet MS"/>
          <w:sz w:val="16"/>
        </w:rPr>
        <w:t>2292</w:t>
      </w:r>
      <w:r w:rsidR="004653AE">
        <w:rPr>
          <w:rFonts w:ascii="Trebuchet MS"/>
          <w:sz w:val="16"/>
        </w:rPr>
        <w:t>*</w:t>
      </w:r>
      <w:r>
        <w:rPr>
          <w:rFonts w:ascii="Trebuchet MS"/>
          <w:sz w:val="16"/>
        </w:rPr>
        <w:t xml:space="preserve"> JOSE JUAN CRUZ (R: </w:t>
      </w:r>
      <w:r>
        <w:rPr>
          <w:rFonts w:ascii="Trebuchet MS"/>
          <w:spacing w:val="-2"/>
          <w:sz w:val="16"/>
        </w:rPr>
        <w:t>P3502800J)</w:t>
      </w:r>
    </w:p>
    <w:p w14:paraId="2DE5AC15" w14:textId="77777777" w:rsidR="00A830F3" w:rsidRDefault="00000000">
      <w:pPr>
        <w:spacing w:before="2"/>
        <w:ind w:left="221"/>
        <w:rPr>
          <w:rFonts w:ascii="Trebuchet MS"/>
          <w:sz w:val="16"/>
        </w:rPr>
      </w:pPr>
      <w:r>
        <w:rPr>
          <w:rFonts w:ascii="Trebuchet MS"/>
          <w:w w:val="90"/>
          <w:sz w:val="16"/>
        </w:rPr>
        <w:t>Fecha:</w:t>
      </w:r>
      <w:r>
        <w:rPr>
          <w:rFonts w:ascii="Trebuchet MS"/>
          <w:spacing w:val="-10"/>
          <w:w w:val="90"/>
          <w:sz w:val="16"/>
        </w:rPr>
        <w:t xml:space="preserve"> </w:t>
      </w:r>
      <w:r>
        <w:rPr>
          <w:rFonts w:ascii="Trebuchet MS"/>
          <w:spacing w:val="-2"/>
          <w:w w:val="95"/>
          <w:sz w:val="16"/>
        </w:rPr>
        <w:t>2026.09.11</w:t>
      </w:r>
    </w:p>
    <w:p w14:paraId="5F077CAA" w14:textId="77777777" w:rsidR="00A830F3" w:rsidRDefault="00000000">
      <w:pPr>
        <w:spacing w:before="10"/>
        <w:ind w:left="221"/>
        <w:rPr>
          <w:rFonts w:ascii="Trebuchet MS"/>
          <w:sz w:val="16"/>
        </w:rPr>
      </w:pPr>
      <w:r>
        <w:rPr>
          <w:rFonts w:ascii="Trebuchet MS"/>
          <w:w w:val="90"/>
          <w:sz w:val="16"/>
        </w:rPr>
        <w:t>09:52:52</w:t>
      </w:r>
      <w:r>
        <w:rPr>
          <w:rFonts w:ascii="Trebuchet MS"/>
          <w:spacing w:val="-3"/>
          <w:w w:val="90"/>
          <w:sz w:val="16"/>
        </w:rPr>
        <w:t xml:space="preserve"> </w:t>
      </w:r>
      <w:r>
        <w:rPr>
          <w:rFonts w:ascii="Trebuchet MS"/>
          <w:spacing w:val="-2"/>
          <w:sz w:val="16"/>
        </w:rPr>
        <w:t>+01'00'</w:t>
      </w:r>
    </w:p>
    <w:p w14:paraId="3D467A32" w14:textId="77777777" w:rsidR="00A830F3" w:rsidRDefault="00000000">
      <w:pPr>
        <w:pStyle w:val="Textoindependiente"/>
        <w:spacing w:before="21"/>
        <w:ind w:left="0"/>
        <w:jc w:val="left"/>
        <w:rPr>
          <w:rFonts w:ascii="Trebuchet MS"/>
          <w:sz w:val="24"/>
        </w:rPr>
      </w:pPr>
      <w:r>
        <w:br w:type="column"/>
      </w:r>
    </w:p>
    <w:p w14:paraId="53CAB458" w14:textId="77777777" w:rsidR="00A830F3" w:rsidRDefault="00000000">
      <w:pPr>
        <w:spacing w:line="211" w:lineRule="auto"/>
        <w:ind w:left="221" w:right="674"/>
        <w:rPr>
          <w:rFonts w:ascii="Courier New" w:hAnsi="Courier New"/>
          <w:sz w:val="24"/>
        </w:rPr>
      </w:pPr>
      <w:r>
        <w:rPr>
          <w:rFonts w:ascii="Courier New" w:hAnsi="Courier New"/>
          <w:sz w:val="24"/>
        </w:rPr>
        <w:t>Firmado por ***1150** JESÚS</w:t>
      </w:r>
      <w:r>
        <w:rPr>
          <w:rFonts w:ascii="Courier New" w:hAnsi="Courier New"/>
          <w:spacing w:val="-11"/>
          <w:sz w:val="24"/>
        </w:rPr>
        <w:t xml:space="preserve"> </w:t>
      </w:r>
      <w:r>
        <w:rPr>
          <w:rFonts w:ascii="Courier New" w:hAnsi="Courier New"/>
          <w:sz w:val="24"/>
        </w:rPr>
        <w:t>CASIMIRO</w:t>
      </w:r>
      <w:r>
        <w:rPr>
          <w:rFonts w:ascii="Courier New" w:hAnsi="Courier New"/>
          <w:spacing w:val="-11"/>
          <w:sz w:val="24"/>
        </w:rPr>
        <w:t xml:space="preserve"> </w:t>
      </w:r>
      <w:r>
        <w:rPr>
          <w:rFonts w:ascii="Courier New" w:hAnsi="Courier New"/>
          <w:sz w:val="24"/>
        </w:rPr>
        <w:t>MACHIN</w:t>
      </w:r>
      <w:r>
        <w:rPr>
          <w:rFonts w:ascii="Courier New" w:hAnsi="Courier New"/>
          <w:spacing w:val="-11"/>
          <w:sz w:val="24"/>
        </w:rPr>
        <w:t xml:space="preserve"> </w:t>
      </w:r>
      <w:r>
        <w:rPr>
          <w:rFonts w:ascii="Courier New" w:hAnsi="Courier New"/>
          <w:sz w:val="24"/>
        </w:rPr>
        <w:t>(R:</w:t>
      </w:r>
    </w:p>
    <w:p w14:paraId="22756831" w14:textId="77777777" w:rsidR="00A830F3" w:rsidRDefault="00000000">
      <w:pPr>
        <w:spacing w:before="1" w:line="211" w:lineRule="auto"/>
        <w:ind w:left="221" w:right="674"/>
        <w:rPr>
          <w:rFonts w:ascii="Courier New" w:hAnsi="Courier New"/>
          <w:sz w:val="24"/>
        </w:rPr>
      </w:pPr>
      <w:r>
        <w:rPr>
          <w:rFonts w:ascii="Courier New" w:hAnsi="Courier New"/>
          <w:sz w:val="24"/>
        </w:rPr>
        <w:t>****2900*) el día 11/09/2026 con un certificado</w:t>
      </w:r>
      <w:r>
        <w:rPr>
          <w:rFonts w:ascii="Courier New" w:hAnsi="Courier New"/>
          <w:spacing w:val="-17"/>
          <w:sz w:val="24"/>
        </w:rPr>
        <w:t xml:space="preserve"> </w:t>
      </w:r>
      <w:r>
        <w:rPr>
          <w:rFonts w:ascii="Courier New" w:hAnsi="Courier New"/>
          <w:sz w:val="24"/>
        </w:rPr>
        <w:t>emitido</w:t>
      </w:r>
      <w:r>
        <w:rPr>
          <w:rFonts w:ascii="Courier New" w:hAnsi="Courier New"/>
          <w:spacing w:val="-17"/>
          <w:sz w:val="24"/>
        </w:rPr>
        <w:t xml:space="preserve"> </w:t>
      </w:r>
      <w:r>
        <w:rPr>
          <w:rFonts w:ascii="Courier New" w:hAnsi="Courier New"/>
          <w:sz w:val="24"/>
        </w:rPr>
        <w:t>por</w:t>
      </w:r>
    </w:p>
    <w:sectPr w:rsidR="00A830F3">
      <w:type w:val="continuous"/>
      <w:pgSz w:w="11910" w:h="16840"/>
      <w:pgMar w:top="2900" w:right="992" w:bottom="280" w:left="1133" w:header="833" w:footer="0" w:gutter="0"/>
      <w:cols w:num="3" w:space="720" w:equalWidth="0">
        <w:col w:w="1440" w:space="100"/>
        <w:col w:w="1738" w:space="1887"/>
        <w:col w:w="46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D95FC" w14:textId="77777777" w:rsidR="002C3E7E" w:rsidRDefault="002C3E7E">
      <w:r>
        <w:separator/>
      </w:r>
    </w:p>
  </w:endnote>
  <w:endnote w:type="continuationSeparator" w:id="0">
    <w:p w14:paraId="73701BBC" w14:textId="77777777" w:rsidR="002C3E7E" w:rsidRDefault="002C3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72AE" w14:textId="77777777" w:rsidR="002C3E7E" w:rsidRDefault="002C3E7E">
      <w:r>
        <w:separator/>
      </w:r>
    </w:p>
  </w:footnote>
  <w:footnote w:type="continuationSeparator" w:id="0">
    <w:p w14:paraId="2D989E90" w14:textId="77777777" w:rsidR="002C3E7E" w:rsidRDefault="002C3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1E6D" w14:textId="77777777" w:rsidR="00A830F3" w:rsidRDefault="00000000">
    <w:pPr>
      <w:pStyle w:val="Textoindependiente"/>
      <w:spacing w:line="14" w:lineRule="auto"/>
      <w:ind w:left="0"/>
      <w:jc w:val="left"/>
      <w:rPr>
        <w:sz w:val="20"/>
      </w:rPr>
    </w:pPr>
    <w:r>
      <w:rPr>
        <w:noProof/>
        <w:sz w:val="20"/>
      </w:rPr>
      <w:drawing>
        <wp:anchor distT="0" distB="0" distL="0" distR="0" simplePos="0" relativeHeight="487512576" behindDoc="1" locked="0" layoutInCell="1" allowOverlap="1" wp14:anchorId="04B17F38" wp14:editId="286A355A">
          <wp:simplePos x="0" y="0"/>
          <wp:positionH relativeFrom="page">
            <wp:posOffset>1069847</wp:posOffset>
          </wp:positionH>
          <wp:positionV relativeFrom="page">
            <wp:posOffset>528828</wp:posOffset>
          </wp:positionV>
          <wp:extent cx="969873" cy="982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69873" cy="982979"/>
                  </a:xfrm>
                  <a:prstGeom prst="rect">
                    <a:avLst/>
                  </a:prstGeom>
                </pic:spPr>
              </pic:pic>
            </a:graphicData>
          </a:graphic>
        </wp:anchor>
      </w:drawing>
    </w:r>
    <w:r>
      <w:rPr>
        <w:noProof/>
        <w:sz w:val="20"/>
      </w:rPr>
      <w:drawing>
        <wp:anchor distT="0" distB="0" distL="0" distR="0" simplePos="0" relativeHeight="487513088" behindDoc="1" locked="0" layoutInCell="1" allowOverlap="1" wp14:anchorId="0D8D8568" wp14:editId="094393BE">
          <wp:simplePos x="0" y="0"/>
          <wp:positionH relativeFrom="page">
            <wp:posOffset>5498592</wp:posOffset>
          </wp:positionH>
          <wp:positionV relativeFrom="page">
            <wp:posOffset>580643</wp:posOffset>
          </wp:positionV>
          <wp:extent cx="676405" cy="9524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676405" cy="952499"/>
                  </a:xfrm>
                  <a:prstGeom prst="rect">
                    <a:avLst/>
                  </a:prstGeom>
                </pic:spPr>
              </pic:pic>
            </a:graphicData>
          </a:graphic>
        </wp:anchor>
      </w:drawing>
    </w:r>
    <w:r>
      <w:rPr>
        <w:noProof/>
        <w:sz w:val="20"/>
      </w:rPr>
      <mc:AlternateContent>
        <mc:Choice Requires="wps">
          <w:drawing>
            <wp:anchor distT="0" distB="0" distL="0" distR="0" simplePos="0" relativeHeight="487513600" behindDoc="1" locked="0" layoutInCell="1" allowOverlap="1" wp14:anchorId="008792E7" wp14:editId="6C1B6834">
              <wp:simplePos x="0" y="0"/>
              <wp:positionH relativeFrom="page">
                <wp:posOffset>720851</wp:posOffset>
              </wp:positionH>
              <wp:positionV relativeFrom="page">
                <wp:posOffset>1839467</wp:posOffset>
              </wp:positionV>
              <wp:extent cx="6120765" cy="190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1905"/>
                      </a:xfrm>
                      <a:custGeom>
                        <a:avLst/>
                        <a:gdLst/>
                        <a:ahLst/>
                        <a:cxnLst/>
                        <a:rect l="l" t="t" r="r" b="b"/>
                        <a:pathLst>
                          <a:path w="6120765" h="1905">
                            <a:moveTo>
                              <a:pt x="6120383" y="1524"/>
                            </a:moveTo>
                            <a:lnTo>
                              <a:pt x="0" y="1524"/>
                            </a:lnTo>
                          </a:path>
                          <a:path w="6120765" h="1905">
                            <a:moveTo>
                              <a:pt x="6120383" y="0"/>
                            </a:moveTo>
                            <a:lnTo>
                              <a:pt x="0" y="0"/>
                            </a:lnTo>
                          </a:path>
                        </a:pathLst>
                      </a:custGeom>
                      <a:ln w="476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0F456E9B" id="Graphic 3" o:spid="_x0000_s1026" style="position:absolute;margin-left:56.75pt;margin-top:144.85pt;width:481.95pt;height:.15pt;z-index:-15802880;visibility:visible;mso-wrap-style:square;mso-wrap-distance-left:0;mso-wrap-distance-top:0;mso-wrap-distance-right:0;mso-wrap-distance-bottom:0;mso-position-horizontal:absolute;mso-position-horizontal-relative:page;mso-position-vertical:absolute;mso-position-vertical-relative:page;v-text-anchor:top" coordsize="612076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" path="m6120383,1524l,1524em6120383,l,e" filled="f" strokecolor="gray" strokeweight=".1323mm">
              <v:path arrowok="t"/>
              <w10:wrap anchorx="page" anchory="page"/>
            </v:shape>
          </w:pict>
        </mc:Fallback>
      </mc:AlternateContent>
    </w:r>
    <w:r>
      <w:rPr>
        <w:noProof/>
        <w:sz w:val="20"/>
      </w:rPr>
      <mc:AlternateContent>
        <mc:Choice Requires="wps">
          <w:drawing>
            <wp:anchor distT="0" distB="0" distL="0" distR="0" simplePos="0" relativeHeight="487514112" behindDoc="1" locked="0" layoutInCell="1" allowOverlap="1" wp14:anchorId="72798D3F" wp14:editId="3C2CA718">
              <wp:simplePos x="0" y="0"/>
              <wp:positionH relativeFrom="page">
                <wp:posOffset>708151</wp:posOffset>
              </wp:positionH>
              <wp:positionV relativeFrom="page">
                <wp:posOffset>1583767</wp:posOffset>
              </wp:positionV>
              <wp:extent cx="1780539" cy="1797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0539" cy="179705"/>
                      </a:xfrm>
                      <a:prstGeom prst="rect">
                        <a:avLst/>
                      </a:prstGeom>
                    </wps:spPr>
                    <wps:txbx>
                      <w:txbxContent>
                        <w:p w14:paraId="08E6B36A" w14:textId="77777777" w:rsidR="00A830F3" w:rsidRDefault="00000000">
                          <w:pPr>
                            <w:spacing w:before="19"/>
                            <w:ind w:left="20"/>
                            <w:rPr>
                              <w:sz w:val="20"/>
                            </w:rPr>
                          </w:pPr>
                          <w:r>
                            <w:rPr>
                              <w:spacing w:val="-2"/>
                              <w:sz w:val="20"/>
                            </w:rPr>
                            <w:t>AYUNTAMIENTO</w:t>
                          </w:r>
                          <w:r>
                            <w:rPr>
                              <w:spacing w:val="-7"/>
                              <w:sz w:val="20"/>
                            </w:rPr>
                            <w:t xml:space="preserve"> </w:t>
                          </w:r>
                          <w:r>
                            <w:rPr>
                              <w:spacing w:val="-2"/>
                              <w:sz w:val="20"/>
                            </w:rPr>
                            <w:t>DE</w:t>
                          </w:r>
                          <w:r>
                            <w:rPr>
                              <w:spacing w:val="-9"/>
                              <w:sz w:val="20"/>
                            </w:rPr>
                            <w:t xml:space="preserve"> </w:t>
                          </w:r>
                          <w:r>
                            <w:rPr>
                              <w:spacing w:val="-2"/>
                              <w:sz w:val="20"/>
                            </w:rPr>
                            <w:t>TINAJO</w:t>
                          </w:r>
                        </w:p>
                      </w:txbxContent>
                    </wps:txbx>
                    <wps:bodyPr wrap="square" lIns="0" tIns="0" rIns="0" bIns="0" rtlCol="0">
                      <a:noAutofit/>
                    </wps:bodyPr>
                  </wps:wsp>
                </a:graphicData>
              </a:graphic>
            </wp:anchor>
          </w:drawing>
        </mc:Choice>
        <mc:Fallback>
          <w:pict>
            <v:shapetype w14:anchorId="72798D3F" id="_x0000_t202" coordsize="21600,21600" o:spt="202" path="m,l,21600r21600,l21600,xe">
              <v:stroke joinstyle="miter"/>
              <v:path gradientshapeok="t" o:connecttype="rect"/>
            </v:shapetype>
            <v:shape id="Textbox 4" o:spid="_x0000_s1026" type="#_x0000_t202" style="position:absolute;margin-left:55.75pt;margin-top:124.7pt;width:140.2pt;height:14.15pt;z-index:-158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" filled="f" stroked="f">
              <v:textbox inset="0,0,0,0">
                <w:txbxContent>
                  <w:p w14:paraId="08E6B36A" w14:textId="77777777" w:rsidR="00A830F3" w:rsidRDefault="00000000">
                    <w:pPr>
                      <w:spacing w:before="19"/>
                      <w:ind w:left="20"/>
                      <w:rPr>
                        <w:sz w:val="20"/>
                      </w:rPr>
                    </w:pPr>
                    <w:r>
                      <w:rPr>
                        <w:spacing w:val="-2"/>
                        <w:sz w:val="20"/>
                      </w:rPr>
                      <w:t>AYUNTAMIENTO</w:t>
                    </w:r>
                    <w:r>
                      <w:rPr>
                        <w:spacing w:val="-7"/>
                        <w:sz w:val="20"/>
                      </w:rPr>
                      <w:t xml:space="preserve"> </w:t>
                    </w:r>
                    <w:r>
                      <w:rPr>
                        <w:spacing w:val="-2"/>
                        <w:sz w:val="20"/>
                      </w:rPr>
                      <w:t>DE</w:t>
                    </w:r>
                    <w:r>
                      <w:rPr>
                        <w:spacing w:val="-9"/>
                        <w:sz w:val="20"/>
                      </w:rPr>
                      <w:t xml:space="preserve"> </w:t>
                    </w:r>
                    <w:r>
                      <w:rPr>
                        <w:spacing w:val="-2"/>
                        <w:sz w:val="20"/>
                      </w:rPr>
                      <w:t>TINAJO</w:t>
                    </w:r>
                  </w:p>
                </w:txbxContent>
              </v:textbox>
              <w10:wrap anchorx="page" anchory="page"/>
            </v:shape>
          </w:pict>
        </mc:Fallback>
      </mc:AlternateContent>
    </w:r>
    <w:r>
      <w:rPr>
        <w:noProof/>
        <w:sz w:val="20"/>
      </w:rPr>
      <mc:AlternateContent>
        <mc:Choice Requires="wps">
          <w:drawing>
            <wp:anchor distT="0" distB="0" distL="0" distR="0" simplePos="0" relativeHeight="487514624" behindDoc="1" locked="0" layoutInCell="1" allowOverlap="1" wp14:anchorId="18130B47" wp14:editId="2DA4682E">
              <wp:simplePos x="0" y="0"/>
              <wp:positionH relativeFrom="page">
                <wp:posOffset>5053034</wp:posOffset>
              </wp:positionH>
              <wp:positionV relativeFrom="page">
                <wp:posOffset>1583767</wp:posOffset>
              </wp:positionV>
              <wp:extent cx="1614805" cy="1797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4805" cy="179705"/>
                      </a:xfrm>
                      <a:prstGeom prst="rect">
                        <a:avLst/>
                      </a:prstGeom>
                    </wps:spPr>
                    <wps:txbx>
                      <w:txbxContent>
                        <w:p w14:paraId="0D38F587" w14:textId="77777777" w:rsidR="00A830F3" w:rsidRDefault="00000000">
                          <w:pPr>
                            <w:spacing w:before="19"/>
                            <w:ind w:left="20"/>
                            <w:rPr>
                              <w:sz w:val="20"/>
                            </w:rPr>
                          </w:pPr>
                          <w:r>
                            <w:rPr>
                              <w:spacing w:val="-2"/>
                              <w:sz w:val="20"/>
                            </w:rPr>
                            <w:t>AYUNTAMIENTO</w:t>
                          </w:r>
                          <w:r>
                            <w:rPr>
                              <w:spacing w:val="-5"/>
                              <w:sz w:val="20"/>
                            </w:rPr>
                            <w:t xml:space="preserve"> </w:t>
                          </w:r>
                          <w:r>
                            <w:rPr>
                              <w:spacing w:val="-2"/>
                              <w:sz w:val="20"/>
                            </w:rPr>
                            <w:t>DE</w:t>
                          </w:r>
                          <w:r>
                            <w:rPr>
                              <w:spacing w:val="-7"/>
                              <w:sz w:val="20"/>
                            </w:rPr>
                            <w:t xml:space="preserve"> </w:t>
                          </w:r>
                          <w:r>
                            <w:rPr>
                              <w:spacing w:val="-4"/>
                              <w:sz w:val="20"/>
                            </w:rPr>
                            <w:t>TÍAS</w:t>
                          </w:r>
                        </w:p>
                      </w:txbxContent>
                    </wps:txbx>
                    <wps:bodyPr wrap="square" lIns="0" tIns="0" rIns="0" bIns="0" rtlCol="0">
                      <a:noAutofit/>
                    </wps:bodyPr>
                  </wps:wsp>
                </a:graphicData>
              </a:graphic>
            </wp:anchor>
          </w:drawing>
        </mc:Choice>
        <mc:Fallback>
          <w:pict>
            <v:shape w14:anchorId="18130B47" id="Textbox 5" o:spid="_x0000_s1027" type="#_x0000_t202" style="position:absolute;margin-left:397.9pt;margin-top:124.7pt;width:127.15pt;height:14.15pt;z-index:-1580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" filled="f" stroked="f">
              <v:textbox inset="0,0,0,0">
                <w:txbxContent>
                  <w:p w14:paraId="0D38F587" w14:textId="77777777" w:rsidR="00A830F3" w:rsidRDefault="00000000">
                    <w:pPr>
                      <w:spacing w:before="19"/>
                      <w:ind w:left="20"/>
                      <w:rPr>
                        <w:sz w:val="20"/>
                      </w:rPr>
                    </w:pPr>
                    <w:r>
                      <w:rPr>
                        <w:spacing w:val="-2"/>
                        <w:sz w:val="20"/>
                      </w:rPr>
                      <w:t>AYUNTAMIENTO</w:t>
                    </w:r>
                    <w:r>
                      <w:rPr>
                        <w:spacing w:val="-5"/>
                        <w:sz w:val="20"/>
                      </w:rPr>
                      <w:t xml:space="preserve"> </w:t>
                    </w:r>
                    <w:r>
                      <w:rPr>
                        <w:spacing w:val="-2"/>
                        <w:sz w:val="20"/>
                      </w:rPr>
                      <w:t>DE</w:t>
                    </w:r>
                    <w:r>
                      <w:rPr>
                        <w:spacing w:val="-7"/>
                        <w:sz w:val="20"/>
                      </w:rPr>
                      <w:t xml:space="preserve"> </w:t>
                    </w:r>
                    <w:r>
                      <w:rPr>
                        <w:spacing w:val="-4"/>
                        <w:sz w:val="20"/>
                      </w:rPr>
                      <w:t>TÍAS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5F3B"/>
    <w:multiLevelType w:val="hybridMultilevel"/>
    <w:tmpl w:val="6B68CE22"/>
    <w:lvl w:ilvl="0" w:tplc="6444067C">
      <w:start w:val="1"/>
      <w:numFmt w:val="lowerLetter"/>
      <w:lvlText w:val="%1)"/>
      <w:lvlJc w:val="left"/>
      <w:pPr>
        <w:ind w:left="2" w:hanging="341"/>
        <w:jc w:val="left"/>
      </w:pPr>
      <w:rPr>
        <w:rFonts w:ascii="Verdana" w:eastAsia="Verdana" w:hAnsi="Verdana" w:cs="Verdana" w:hint="default"/>
        <w:b w:val="0"/>
        <w:bCs w:val="0"/>
        <w:i w:val="0"/>
        <w:iCs w:val="0"/>
        <w:spacing w:val="-3"/>
        <w:w w:val="100"/>
        <w:sz w:val="22"/>
        <w:szCs w:val="22"/>
        <w:lang w:val="es-ES" w:eastAsia="en-US" w:bidi="ar-SA"/>
      </w:rPr>
    </w:lvl>
    <w:lvl w:ilvl="1" w:tplc="0140744C">
      <w:numFmt w:val="bullet"/>
      <w:lvlText w:val="-"/>
      <w:lvlJc w:val="left"/>
      <w:pPr>
        <w:ind w:left="180" w:hanging="178"/>
      </w:pPr>
      <w:rPr>
        <w:rFonts w:ascii="Verdana" w:eastAsia="Verdana" w:hAnsi="Verdana" w:cs="Verdana" w:hint="default"/>
        <w:b w:val="0"/>
        <w:bCs w:val="0"/>
        <w:i w:val="0"/>
        <w:iCs w:val="0"/>
        <w:spacing w:val="0"/>
        <w:w w:val="100"/>
        <w:sz w:val="22"/>
        <w:szCs w:val="22"/>
        <w:lang w:val="es-ES" w:eastAsia="en-US" w:bidi="ar-SA"/>
      </w:rPr>
    </w:lvl>
    <w:lvl w:ilvl="2" w:tplc="07EAF786">
      <w:numFmt w:val="bullet"/>
      <w:lvlText w:val="•"/>
      <w:lvlJc w:val="left"/>
      <w:pPr>
        <w:ind w:left="1246" w:hanging="178"/>
      </w:pPr>
      <w:rPr>
        <w:rFonts w:hint="default"/>
        <w:lang w:val="es-ES" w:eastAsia="en-US" w:bidi="ar-SA"/>
      </w:rPr>
    </w:lvl>
    <w:lvl w:ilvl="3" w:tplc="68FADBB2">
      <w:numFmt w:val="bullet"/>
      <w:lvlText w:val="•"/>
      <w:lvlJc w:val="left"/>
      <w:pPr>
        <w:ind w:left="2313" w:hanging="178"/>
      </w:pPr>
      <w:rPr>
        <w:rFonts w:hint="default"/>
        <w:lang w:val="es-ES" w:eastAsia="en-US" w:bidi="ar-SA"/>
      </w:rPr>
    </w:lvl>
    <w:lvl w:ilvl="4" w:tplc="F53236C0">
      <w:numFmt w:val="bullet"/>
      <w:lvlText w:val="•"/>
      <w:lvlJc w:val="left"/>
      <w:pPr>
        <w:ind w:left="3380" w:hanging="178"/>
      </w:pPr>
      <w:rPr>
        <w:rFonts w:hint="default"/>
        <w:lang w:val="es-ES" w:eastAsia="en-US" w:bidi="ar-SA"/>
      </w:rPr>
    </w:lvl>
    <w:lvl w:ilvl="5" w:tplc="B906B25C">
      <w:numFmt w:val="bullet"/>
      <w:lvlText w:val="•"/>
      <w:lvlJc w:val="left"/>
      <w:pPr>
        <w:ind w:left="4447" w:hanging="178"/>
      </w:pPr>
      <w:rPr>
        <w:rFonts w:hint="default"/>
        <w:lang w:val="es-ES" w:eastAsia="en-US" w:bidi="ar-SA"/>
      </w:rPr>
    </w:lvl>
    <w:lvl w:ilvl="6" w:tplc="062C1D86">
      <w:numFmt w:val="bullet"/>
      <w:lvlText w:val="•"/>
      <w:lvlJc w:val="left"/>
      <w:pPr>
        <w:ind w:left="5514" w:hanging="178"/>
      </w:pPr>
      <w:rPr>
        <w:rFonts w:hint="default"/>
        <w:lang w:val="es-ES" w:eastAsia="en-US" w:bidi="ar-SA"/>
      </w:rPr>
    </w:lvl>
    <w:lvl w:ilvl="7" w:tplc="FC9A3A82">
      <w:numFmt w:val="bullet"/>
      <w:lvlText w:val="•"/>
      <w:lvlJc w:val="left"/>
      <w:pPr>
        <w:ind w:left="6580" w:hanging="178"/>
      </w:pPr>
      <w:rPr>
        <w:rFonts w:hint="default"/>
        <w:lang w:val="es-ES" w:eastAsia="en-US" w:bidi="ar-SA"/>
      </w:rPr>
    </w:lvl>
    <w:lvl w:ilvl="8" w:tplc="190AE670">
      <w:numFmt w:val="bullet"/>
      <w:lvlText w:val="•"/>
      <w:lvlJc w:val="left"/>
      <w:pPr>
        <w:ind w:left="7647" w:hanging="178"/>
      </w:pPr>
      <w:rPr>
        <w:rFonts w:hint="default"/>
        <w:lang w:val="es-ES" w:eastAsia="en-US" w:bidi="ar-SA"/>
      </w:rPr>
    </w:lvl>
  </w:abstractNum>
  <w:abstractNum w:abstractNumId="1" w15:restartNumberingAfterBreak="0">
    <w:nsid w:val="30834001"/>
    <w:multiLevelType w:val="hybridMultilevel"/>
    <w:tmpl w:val="449EBDC8"/>
    <w:lvl w:ilvl="0" w:tplc="42C85EB4">
      <w:start w:val="1"/>
      <w:numFmt w:val="lowerLetter"/>
      <w:lvlText w:val="%1)"/>
      <w:lvlJc w:val="left"/>
      <w:pPr>
        <w:ind w:left="2" w:hanging="327"/>
        <w:jc w:val="left"/>
      </w:pPr>
      <w:rPr>
        <w:rFonts w:ascii="Verdana" w:eastAsia="Verdana" w:hAnsi="Verdana" w:cs="Verdana" w:hint="default"/>
        <w:b w:val="0"/>
        <w:bCs w:val="0"/>
        <w:i w:val="0"/>
        <w:iCs w:val="0"/>
        <w:spacing w:val="-3"/>
        <w:w w:val="100"/>
        <w:sz w:val="22"/>
        <w:szCs w:val="22"/>
        <w:lang w:val="es-ES" w:eastAsia="en-US" w:bidi="ar-SA"/>
      </w:rPr>
    </w:lvl>
    <w:lvl w:ilvl="1" w:tplc="A1642504">
      <w:numFmt w:val="bullet"/>
      <w:lvlText w:val="•"/>
      <w:lvlJc w:val="left"/>
      <w:pPr>
        <w:ind w:left="978" w:hanging="327"/>
      </w:pPr>
      <w:rPr>
        <w:rFonts w:hint="default"/>
        <w:lang w:val="es-ES" w:eastAsia="en-US" w:bidi="ar-SA"/>
      </w:rPr>
    </w:lvl>
    <w:lvl w:ilvl="2" w:tplc="74321B0E">
      <w:numFmt w:val="bullet"/>
      <w:lvlText w:val="•"/>
      <w:lvlJc w:val="left"/>
      <w:pPr>
        <w:ind w:left="1956" w:hanging="327"/>
      </w:pPr>
      <w:rPr>
        <w:rFonts w:hint="default"/>
        <w:lang w:val="es-ES" w:eastAsia="en-US" w:bidi="ar-SA"/>
      </w:rPr>
    </w:lvl>
    <w:lvl w:ilvl="3" w:tplc="5A20F55A">
      <w:numFmt w:val="bullet"/>
      <w:lvlText w:val="•"/>
      <w:lvlJc w:val="left"/>
      <w:pPr>
        <w:ind w:left="2934" w:hanging="327"/>
      </w:pPr>
      <w:rPr>
        <w:rFonts w:hint="default"/>
        <w:lang w:val="es-ES" w:eastAsia="en-US" w:bidi="ar-SA"/>
      </w:rPr>
    </w:lvl>
    <w:lvl w:ilvl="4" w:tplc="2ABE13C2">
      <w:numFmt w:val="bullet"/>
      <w:lvlText w:val="•"/>
      <w:lvlJc w:val="left"/>
      <w:pPr>
        <w:ind w:left="3912" w:hanging="327"/>
      </w:pPr>
      <w:rPr>
        <w:rFonts w:hint="default"/>
        <w:lang w:val="es-ES" w:eastAsia="en-US" w:bidi="ar-SA"/>
      </w:rPr>
    </w:lvl>
    <w:lvl w:ilvl="5" w:tplc="5A2E0B82">
      <w:numFmt w:val="bullet"/>
      <w:lvlText w:val="•"/>
      <w:lvlJc w:val="left"/>
      <w:pPr>
        <w:ind w:left="4890" w:hanging="327"/>
      </w:pPr>
      <w:rPr>
        <w:rFonts w:hint="default"/>
        <w:lang w:val="es-ES" w:eastAsia="en-US" w:bidi="ar-SA"/>
      </w:rPr>
    </w:lvl>
    <w:lvl w:ilvl="6" w:tplc="D4C4E0B2">
      <w:numFmt w:val="bullet"/>
      <w:lvlText w:val="•"/>
      <w:lvlJc w:val="left"/>
      <w:pPr>
        <w:ind w:left="5868" w:hanging="327"/>
      </w:pPr>
      <w:rPr>
        <w:rFonts w:hint="default"/>
        <w:lang w:val="es-ES" w:eastAsia="en-US" w:bidi="ar-SA"/>
      </w:rPr>
    </w:lvl>
    <w:lvl w:ilvl="7" w:tplc="CFE4F71C">
      <w:numFmt w:val="bullet"/>
      <w:lvlText w:val="•"/>
      <w:lvlJc w:val="left"/>
      <w:pPr>
        <w:ind w:left="6846" w:hanging="327"/>
      </w:pPr>
      <w:rPr>
        <w:rFonts w:hint="default"/>
        <w:lang w:val="es-ES" w:eastAsia="en-US" w:bidi="ar-SA"/>
      </w:rPr>
    </w:lvl>
    <w:lvl w:ilvl="8" w:tplc="A0289176">
      <w:numFmt w:val="bullet"/>
      <w:lvlText w:val="•"/>
      <w:lvlJc w:val="left"/>
      <w:pPr>
        <w:ind w:left="7825" w:hanging="327"/>
      </w:pPr>
      <w:rPr>
        <w:rFonts w:hint="default"/>
        <w:lang w:val="es-ES" w:eastAsia="en-US" w:bidi="ar-SA"/>
      </w:rPr>
    </w:lvl>
  </w:abstractNum>
  <w:num w:numId="1" w16cid:durableId="1660622282">
    <w:abstractNumId w:val="1"/>
  </w:num>
  <w:num w:numId="2" w16cid:durableId="2046521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830F3"/>
    <w:rsid w:val="002C3E7E"/>
    <w:rsid w:val="004653AE"/>
    <w:rsid w:val="006D4FC0"/>
    <w:rsid w:val="00A830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051FD"/>
  <w15:docId w15:val="{40313C8C-3B62-48B9-9592-C3E794A4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 w:right="138"/>
      <w:jc w:val="center"/>
      <w:outlineLvl w:val="0"/>
    </w:pPr>
    <w:rPr>
      <w:b/>
      <w:bCs/>
    </w:rPr>
  </w:style>
  <w:style w:type="paragraph" w:styleId="Ttulo2">
    <w:name w:val="heading 2"/>
    <w:basedOn w:val="Normal"/>
    <w:uiPriority w:val="9"/>
    <w:unhideWhenUsed/>
    <w:qFormat/>
    <w:pPr>
      <w:spacing w:before="265" w:line="267" w:lineRule="exact"/>
      <w:ind w:left="2"/>
      <w:jc w:val="both"/>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
      <w:jc w:val="both"/>
    </w:pPr>
  </w:style>
  <w:style w:type="paragraph" w:styleId="Prrafodelista">
    <w:name w:val="List Paragraph"/>
    <w:basedOn w:val="Normal"/>
    <w:uiPriority w:val="1"/>
    <w:qFormat/>
    <w:pPr>
      <w:ind w:left="2" w:hanging="17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2348</Words>
  <Characters>12917</Characters>
  <Application>Microsoft Office Word</Application>
  <DocSecurity>0</DocSecurity>
  <Lines>107</Lines>
  <Paragraphs>30</Paragraphs>
  <ScaleCrop>false</ScaleCrop>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BORRADOR COVENIO COLABORACIÓN AYTO- TIAS Y TINAJO EN MATERIA DE SEGURIDAD .odt</dc:title>
  <dc:creator>Luisa Camacho Cabrera</dc:creator>
  <cp:lastModifiedBy>Leticia Bermudez</cp:lastModifiedBy>
  <cp:revision>2</cp:revision>
  <dcterms:created xsi:type="dcterms:W3CDTF">2026-09-24T11:35:00Z</dcterms:created>
  <dcterms:modified xsi:type="dcterms:W3CDTF">2026-09-24T11:50:00Z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2026-09-11T00:00:00Z</vt:filetime>
  </property>
  <property fmtid="{D5CDD505-2E9C-101B-9397-08002B2CF9AE}" pid="4" name="LastSaved">
    <vt:filetime>2026-09-24T00:00:00Z</vt:filetime>
  </property>
  <property fmtid="{D5CDD505-2E9C-101B-9397-08002B2CF9AE}" pid="5" name="Producer">
    <vt:lpwstr>Microsoft: Print To PDF</vt:lpwstr>
  </property>
</Properties>
</file>