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spacing w:before="242"/>
        <w:ind w:left="1434"/>
        <w:rPr>
          <w:rFonts w:ascii="Arial" w:hAnsi="Arial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1076039</wp:posOffset>
            </wp:positionH>
            <wp:positionV relativeFrom="paragraph">
              <wp:posOffset>-143867</wp:posOffset>
            </wp:positionV>
            <wp:extent cx="545115" cy="7883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15" cy="788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AYUNTAMIENTO DE TÍAS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"/>
        <w:rPr>
          <w:rFonts w:ascii="Arial"/>
          <w:sz w:val="29"/>
        </w:rPr>
      </w:pPr>
    </w:p>
    <w:p>
      <w:pPr>
        <w:pStyle w:val="BodyText"/>
        <w:spacing w:line="276" w:lineRule="auto" w:before="89"/>
        <w:ind w:left="100" w:right="13"/>
      </w:pPr>
      <w:r>
        <w:rPr/>
        <w:t>Preguntas frecuentes y aclaraciones relativas al contenido de los contratos ejercicio 2025:</w:t>
      </w:r>
    </w:p>
    <w:p>
      <w:pPr>
        <w:pStyle w:val="BodyText"/>
        <w:spacing w:before="3"/>
        <w:rPr>
          <w:sz w:val="24"/>
        </w:rPr>
      </w:pPr>
    </w:p>
    <w:p>
      <w:pPr>
        <w:tabs>
          <w:tab w:pos="820" w:val="left" w:leader="none"/>
        </w:tabs>
        <w:spacing w:before="0"/>
        <w:ind w:left="460" w:right="0" w:firstLine="0"/>
        <w:jc w:val="left"/>
        <w:rPr>
          <w:sz w:val="28"/>
        </w:rPr>
      </w:pPr>
      <w:r>
        <w:rPr>
          <w:i/>
          <w:sz w:val="24"/>
        </w:rPr>
        <w:t>-</w:t>
        <w:tab/>
      </w:r>
      <w:r>
        <w:rPr>
          <w:sz w:val="28"/>
        </w:rPr>
        <w:t>No existe más de una pregunta de cada materia</w:t>
      </w:r>
      <w:r>
        <w:rPr>
          <w:spacing w:val="-11"/>
          <w:sz w:val="28"/>
        </w:rPr>
        <w:t> </w:t>
      </w:r>
      <w:r>
        <w:rPr>
          <w:sz w:val="28"/>
        </w:rPr>
        <w:t>consultada.</w:t>
      </w:r>
    </w:p>
    <w:sectPr>
      <w:type w:val="continuous"/>
      <w:pgSz w:w="11910" w:h="16840"/>
      <w:pgMar w:top="1040" w:bottom="280" w:left="146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2026-06-16T08:48:23Z</dcterms:created>
  <dcterms:modified xsi:type="dcterms:W3CDTF">2026-06-16T08:48:23Z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2026-06-16T00:00:00Z</vt:filetime>
  </property>
</Properties>
</file>