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7521" w14:textId="452D138F" w:rsidR="009207B1" w:rsidRDefault="009207B1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t xml:space="preserve">Información institucional, </w:t>
      </w:r>
      <w:r w:rsidR="00365044">
        <w:rPr>
          <w:rFonts w:ascii="Arial" w:hAnsi="Arial" w:cs="Arial"/>
          <w:b/>
          <w:bCs/>
          <w:color w:val="001D35"/>
          <w:shd w:val="clear" w:color="auto" w:fill="FFFFFF"/>
        </w:rPr>
        <w:t xml:space="preserve">histórica, </w:t>
      </w: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t>geográfica, social, económica y cultural del municipio de Tías.</w:t>
      </w:r>
    </w:p>
    <w:p w14:paraId="59BAC4DC" w14:textId="3E5ED67E" w:rsidR="00365044" w:rsidRDefault="00365044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>
        <w:rPr>
          <w:noProof/>
        </w:rPr>
        <w:drawing>
          <wp:inline distT="0" distB="0" distL="0" distR="0" wp14:anchorId="57577531" wp14:editId="5137B556">
            <wp:extent cx="2085975" cy="2028825"/>
            <wp:effectExtent l="0" t="0" r="9525" b="9525"/>
            <wp:docPr id="496868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CBB77" w14:textId="77777777" w:rsidR="00365044" w:rsidRDefault="00365044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</w:p>
    <w:p w14:paraId="74339ABD" w14:textId="77777777" w:rsidR="00365044" w:rsidRPr="00441535" w:rsidRDefault="00365044" w:rsidP="0036504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ES"/>
          <w14:ligatures w14:val="none"/>
        </w:rPr>
      </w:pPr>
      <w:r w:rsidRPr="00441535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ES"/>
          <w14:ligatures w14:val="none"/>
        </w:rPr>
        <w:t>Municipio de Tías (Lanzarote)</w:t>
      </w:r>
    </w:p>
    <w:tbl>
      <w:tblPr>
        <w:tblW w:w="8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6707"/>
      </w:tblGrid>
      <w:tr w:rsidR="00365044" w:rsidRPr="00441535" w14:paraId="550EFFD4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AC43413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Datos Técnicos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40EC100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Detalles</w:t>
            </w:r>
          </w:p>
        </w:tc>
      </w:tr>
      <w:tr w:rsidR="00365044" w:rsidRPr="00441535" w14:paraId="434A9E22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795842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Superficie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3BB990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64,61 km² aproximadamente</w:t>
            </w:r>
          </w:p>
        </w:tc>
      </w:tr>
      <w:tr w:rsidR="00365044" w:rsidRPr="00441535" w14:paraId="6644E5C6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A14982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Altitud (núcleo)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68DBAD2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200 metros sobre el nivel del mar</w:t>
            </w:r>
          </w:p>
        </w:tc>
      </w:tr>
      <w:tr w:rsidR="00365044" w:rsidRPr="00441535" w14:paraId="03815CC9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2FD4D0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Población (</w:t>
            </w:r>
            <w:proofErr w:type="spellStart"/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est</w:t>
            </w:r>
            <w:proofErr w:type="spellEnd"/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.)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042161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~21.613 habitantes (datos 2025/2026)</w:t>
            </w:r>
          </w:p>
        </w:tc>
      </w:tr>
      <w:tr w:rsidR="00365044" w:rsidRPr="00441535" w14:paraId="0A21F313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D136A1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Atractivos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298D63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hyperlink r:id="rId6" w:tgtFrame="_blank" w:history="1">
              <w:r w:rsidRPr="00441535">
                <w:rPr>
                  <w:rFonts w:ascii="Arial" w:eastAsia="Times New Roman" w:hAnsi="Arial" w:cs="Arial"/>
                  <w:color w:val="1558D6"/>
                  <w:kern w:val="0"/>
                  <w:sz w:val="20"/>
                  <w:szCs w:val="20"/>
                  <w:u w:val="single"/>
                  <w:lang w:eastAsia="es-ES"/>
                  <w14:ligatures w14:val="none"/>
                </w:rPr>
                <w:t>Casa-Museo de José Saramago</w:t>
              </w:r>
            </w:hyperlink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 xml:space="preserve">, Puerto del Carmen, La </w:t>
            </w:r>
            <w:proofErr w:type="spellStart"/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Geria</w:t>
            </w:r>
            <w:proofErr w:type="spellEnd"/>
          </w:p>
        </w:tc>
      </w:tr>
      <w:tr w:rsidR="00365044" w:rsidRPr="00441535" w14:paraId="5458A367" w14:textId="77777777" w:rsidTr="002B249C">
        <w:trPr>
          <w:trHeight w:val="328"/>
        </w:trPr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76C6CA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Info. Turística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EB517A4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hyperlink r:id="rId7" w:tgtFrame="_blank" w:history="1">
              <w:r w:rsidRPr="00441535">
                <w:rPr>
                  <w:rFonts w:ascii="Arial" w:eastAsia="Times New Roman" w:hAnsi="Arial" w:cs="Arial"/>
                  <w:color w:val="1558D6"/>
                  <w:kern w:val="0"/>
                  <w:sz w:val="20"/>
                  <w:szCs w:val="20"/>
                  <w:u w:val="single"/>
                  <w:lang w:eastAsia="es-ES"/>
                  <w14:ligatures w14:val="none"/>
                </w:rPr>
                <w:t>Puerto del Carmen - Web Oficial</w:t>
              </w:r>
            </w:hyperlink>
          </w:p>
        </w:tc>
      </w:tr>
    </w:tbl>
    <w:p w14:paraId="0D866395" w14:textId="77777777" w:rsidR="00365044" w:rsidRDefault="00365044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349CC1D2" w14:textId="3B17723D" w:rsidR="004D5C9C" w:rsidRPr="004D5C9C" w:rsidRDefault="004D5C9C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Ayuntamiento de Tías se creó el 5 de julio de 1799, cuando se segregó de Teguise. Antes de esa fecha, Tías pertenecía al municipio de Teguise y también estuvo adscrito a la Parroquia de San Bartolomé antes de independizarse de ella para formar su propia parroquia en 1796. </w:t>
      </w:r>
    </w:p>
    <w:p w14:paraId="7CC45C05" w14:textId="77777777" w:rsidR="004D5C9C" w:rsidRPr="004D5C9C" w:rsidRDefault="004D5C9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En resumen:</w:t>
      </w:r>
    </w:p>
    <w:p w14:paraId="140B17A4" w14:textId="77777777" w:rsidR="004D5C9C" w:rsidRPr="004D5C9C" w:rsidRDefault="004D5C9C" w:rsidP="00031FAC">
      <w:pPr>
        <w:numPr>
          <w:ilvl w:val="0"/>
          <w:numId w:val="7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1796:</w:t>
      </w: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 Se crea la Parroquia de Nuestra Señora de la Candelaria en Tías, separándose de San Bartolomé. </w:t>
      </w:r>
    </w:p>
    <w:p w14:paraId="0896B0BE" w14:textId="77777777" w:rsidR="004D5C9C" w:rsidRPr="004D5C9C" w:rsidRDefault="004D5C9C" w:rsidP="00031FAC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1799:</w:t>
      </w: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 Se crea el Ayuntamiento de Tías, desligándose de Teguise</w:t>
      </w:r>
    </w:p>
    <w:p w14:paraId="5CD9552A" w14:textId="77777777" w:rsidR="004D5C9C" w:rsidRPr="00031FAC" w:rsidRDefault="004D5C9C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</w:p>
    <w:p w14:paraId="06F8B6E5" w14:textId="77777777" w:rsidR="00821E4C" w:rsidRPr="00031FAC" w:rsidRDefault="00821E4C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El municipio de Tías, en Lanzarote, tiene una historia que se remonta a la época aborigen, con asentamientos como Las Cuestas y Montaña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Tesa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. La consolidación de Tías como núcleo poblacional se produjo tras las erupciones volcánicas de 1730-1736 y el reparto de tierras a los damnificados. El puerto de La Tiñosa, en el siglo XVIII, adquirió importancia por la exportación de barrilla. Tías se independizó de Teguise y </w:t>
      </w: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lastRenderedPageBreak/>
        <w:t>formó su propio ayuntamiento en 1799. En el siglo XX, el turismo pasó a ser la actividad económica principal, desplazando a la agricultura. </w:t>
      </w:r>
    </w:p>
    <w:p w14:paraId="0E8D1688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Geografía:</w:t>
      </w:r>
    </w:p>
    <w:p w14:paraId="55A620BE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municipio se encuentra en la vertiente meridional del centro de Lanzarote, con una superficie de 64.61 km². </w:t>
      </w:r>
    </w:p>
    <w:p w14:paraId="614301D9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Se caracteriza por suelos que abarcan todas las series volcánicas definidas para la isla. </w:t>
      </w:r>
    </w:p>
    <w:p w14:paraId="62AAC017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casco urbano de Tías se sitúa en la ladera de Montaña Blanca, con casas escalonadas y presidido por la iglesia de Nuestra Señora de la Candelaria. </w:t>
      </w:r>
    </w:p>
    <w:p w14:paraId="4B981F87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Puerto del Carmen, uno de los principales centros turísticos de la isla, pertenece al municipio de Tías. </w:t>
      </w:r>
    </w:p>
    <w:p w14:paraId="25FE4A79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Otros pagos incluyen La Asomada,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Mácher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, Conil,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Masdache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 y Vega de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Tegoyo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. </w:t>
      </w:r>
    </w:p>
    <w:p w14:paraId="71248CF3" w14:textId="77777777" w:rsidR="00821E4C" w:rsidRPr="00031FAC" w:rsidRDefault="00821E4C" w:rsidP="00031FAC">
      <w:pPr>
        <w:shd w:val="clear" w:color="auto" w:fill="FFFFFF"/>
        <w:spacing w:after="0" w:line="330" w:lineRule="atLeast"/>
        <w:ind w:left="72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1594B2AE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Historia:</w:t>
      </w:r>
    </w:p>
    <w:p w14:paraId="04976A06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zona de Tías ya estaba habitada en la época aborigen. </w:t>
      </w:r>
    </w:p>
    <w:p w14:paraId="3FCB0D1F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consolidación del núcleo poblacional se produjo a partir de las erupciones volcánicas de 1730-1736 y el reparto de tierras a los afectados. </w:t>
      </w:r>
    </w:p>
    <w:p w14:paraId="6BC326CA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puerto de La Tiñosa, en el siglo XVIII, fue clave para la exportación de barrilla. </w:t>
      </w:r>
    </w:p>
    <w:p w14:paraId="38B40CFE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parroquia de Nuestra Señora de Candelaria se erigió en 1796, segregada de San Bartolomé. </w:t>
      </w:r>
    </w:p>
    <w:p w14:paraId="6E633E9E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Tías obtuvo su independencia administrativa de Teguise en 1799. </w:t>
      </w:r>
    </w:p>
    <w:p w14:paraId="70662523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A partir de 1965, el turismo se convirtió en la principal actividad económica, transformando la agricultura. </w:t>
      </w:r>
    </w:p>
    <w:p w14:paraId="22B158C0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19ABA5BB" w14:textId="2312C8E2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Social:</w:t>
      </w:r>
    </w:p>
    <w:p w14:paraId="6901ADB4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economía de Tías ha evolucionado desde una base agrícola a una economía basada en el turismo. </w:t>
      </w:r>
    </w:p>
    <w:p w14:paraId="0071CA21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artesanía, aunque presente en el pasado, ha quedado relegada a un segundo plano con la llegada del turismo. </w:t>
      </w:r>
    </w:p>
    <w:p w14:paraId="28641182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En el pasado, la pesca y la agricultura eran actividades importantes para la comunidad. </w:t>
      </w:r>
    </w:p>
    <w:p w14:paraId="22006093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cultura y tradiciones locales se conservan en la memoria colectiva y en algunos aspectos de la vida cotidiana. </w:t>
      </w:r>
    </w:p>
    <w:p w14:paraId="1766A83A" w14:textId="77777777" w:rsidR="00821E4C" w:rsidRPr="00031FAC" w:rsidRDefault="00821E4C" w:rsidP="00031FAC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76F9D48" w14:textId="77777777" w:rsidR="009207B1" w:rsidRPr="00031FAC" w:rsidRDefault="009207B1" w:rsidP="00031FAC">
      <w:pPr>
        <w:jc w:val="both"/>
        <w:rPr>
          <w:rFonts w:ascii="Arial" w:hAnsi="Arial" w:cs="Arial"/>
          <w:color w:val="001D35"/>
          <w:shd w:val="clear" w:color="auto" w:fill="FFFFFF"/>
        </w:rPr>
      </w:pPr>
    </w:p>
    <w:p w14:paraId="7D4E8ABC" w14:textId="069BB214" w:rsid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lastRenderedPageBreak/>
        <w:t>Historia Económica del municipio:</w:t>
      </w:r>
    </w:p>
    <w:p w14:paraId="0BF648B6" w14:textId="77777777" w:rsidR="00031FAC" w:rsidRPr="00031FAC" w:rsidRDefault="00031FAC" w:rsidP="00031FAC">
      <w:pPr>
        <w:jc w:val="both"/>
        <w:rPr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La historia económica y cultural de Tías, Lanzarote, está marcada por su evolución de una sociedad agrícola a un destino turístico. Inicialmente, Tías se desarrolló como un pueblo agrícola gracias a las fértiles tierras volcánicas. Sin embargo, a partir de 1965, el turismo comenzó a transformar la economía local, con Puerto del Carmen convirtiéndose en un importante centro turístico. A pesar de este cambio, Tías conserva su rica cultura, con tradiciones como la artesanía, las fiestas populares y la devoción a la Virgen de Candelaria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14:paraId="7DDBC6CA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</w:pPr>
    </w:p>
    <w:p w14:paraId="71B333DB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Época Agrícola:</w:t>
      </w:r>
    </w:p>
    <w:p w14:paraId="02D948E1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Tías se estableció como un pueblo agrícola, destacando el cultivo de cereales, tuneras, frutas y, especialmente, tomates, aprovechando las cenizas volcánicas. </w:t>
      </w:r>
    </w:p>
    <w:p w14:paraId="64CD9E00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Transformación Turística:</w:t>
      </w:r>
    </w:p>
    <w:p w14:paraId="3F336408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A partir de 1965, el turismo se convirtió en la principal actividad económica, con Puerto del Carmen emergiendo como un importante destino turístico. </w:t>
      </w:r>
    </w:p>
    <w:p w14:paraId="31916551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Diversificación Económica:</w:t>
      </w:r>
    </w:p>
    <w:p w14:paraId="31E8A92C" w14:textId="77777777" w:rsidR="009207B1" w:rsidRPr="00031FAC" w:rsidRDefault="009207B1" w:rsidP="00031FAC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Aunque el turismo es predominante, la artesanía y otras actividades relacionadas con la tradición local aún se mantienen como parte de la identidad del municipio. </w:t>
      </w:r>
    </w:p>
    <w:p w14:paraId="45AEC12B" w14:textId="77777777" w:rsidR="009207B1" w:rsidRPr="00031FAC" w:rsidRDefault="009207B1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Desarrollo Cultural:</w:t>
      </w:r>
    </w:p>
    <w:p w14:paraId="5C3573B3" w14:textId="77777777" w:rsidR="009207B1" w:rsidRPr="00031FAC" w:rsidRDefault="009207B1" w:rsidP="00031FAC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Orígenes:</w:t>
      </w:r>
    </w:p>
    <w:p w14:paraId="09A47525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El núcleo de Tías se formó alrededor de las casas de los hacendados, cuyos apellidos como Fajardo, Molina y Robayna dejaron su huella en la toponimia local. </w:t>
      </w:r>
    </w:p>
    <w:p w14:paraId="22C60710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ascii="Arial" w:hAnsi="Arial" w:cs="Arial"/>
          <w:color w:val="001D35"/>
          <w:sz w:val="22"/>
          <w:szCs w:val="22"/>
        </w:rPr>
      </w:pPr>
      <w:r w:rsidRPr="00031FAC">
        <w:rPr>
          <w:rStyle w:val="Fuerte"/>
          <w:rFonts w:ascii="Arial" w:eastAsiaTheme="majorEastAsia" w:hAnsi="Arial" w:cs="Arial"/>
          <w:color w:val="001D35"/>
          <w:sz w:val="22"/>
          <w:szCs w:val="22"/>
        </w:rPr>
        <w:t>Tradiciones:</w:t>
      </w:r>
    </w:p>
    <w:p w14:paraId="2209C21D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Style w:val="uv3um"/>
          <w:rFonts w:eastAsiaTheme="majorEastAsia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cultura de Tías se manifiesta en sus fiestas populares, como la celebración de la Virgen de Candelaria, con novenas, versos y guineos propios de cada pago.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6B688915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001D35"/>
          <w:sz w:val="22"/>
          <w:szCs w:val="22"/>
        </w:rPr>
      </w:pPr>
      <w:r w:rsidRPr="00031FAC">
        <w:rPr>
          <w:rStyle w:val="Fuerte"/>
          <w:rFonts w:ascii="Arial" w:eastAsiaTheme="majorEastAsia" w:hAnsi="Arial" w:cs="Arial"/>
          <w:color w:val="001D35"/>
          <w:sz w:val="22"/>
          <w:szCs w:val="22"/>
        </w:rPr>
        <w:t>Artesanía:</w:t>
      </w:r>
    </w:p>
    <w:p w14:paraId="245FCD76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Style w:val="uv3um"/>
          <w:rFonts w:eastAsiaTheme="majorEastAsia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artesanía, aunque en declive, sigue siendo un reflejo de la tradición local, con objetos como redes de pesca, herramientas agrícolas y bordados.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0A59F1D3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001D35"/>
          <w:sz w:val="22"/>
          <w:szCs w:val="22"/>
        </w:rPr>
      </w:pPr>
      <w:r w:rsidRPr="00031FAC">
        <w:rPr>
          <w:rStyle w:val="Fuerte"/>
          <w:rFonts w:ascii="Arial" w:eastAsiaTheme="majorEastAsia" w:hAnsi="Arial" w:cs="Arial"/>
          <w:color w:val="001D35"/>
          <w:sz w:val="22"/>
          <w:szCs w:val="22"/>
        </w:rPr>
        <w:t>Gastronomía:</w:t>
      </w:r>
    </w:p>
    <w:p w14:paraId="379EE9D8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Fonts w:ascii="Arial" w:hAnsi="Arial" w:cs="Arial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gastronomía local incluye platos como las truchas de garbanzos, batatas y las corbatas, así como dulces como mimos, mantecados y bizcochones.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699A97F6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Desarrollo Económico Ayuntamiento</w:t>
      </w: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:</w:t>
      </w:r>
    </w:p>
    <w:p w14:paraId="6AC497E6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 xml:space="preserve">El desarrollo económico del Ayuntamiento de Tías se centra en el fomento de la competitividad empresarial, la promoción del turismo y la dinamización del comercio </w:t>
      </w:r>
      <w:r w:rsidRPr="00031FAC">
        <w:rPr>
          <w:rFonts w:ascii="Arial" w:hAnsi="Arial" w:cs="Arial"/>
          <w:color w:val="001D35"/>
          <w:shd w:val="clear" w:color="auto" w:fill="FFFFFF"/>
        </w:rPr>
        <w:lastRenderedPageBreak/>
        <w:t>local. Se implementan planes de dinamización, se ofrece asesoramiento en nuevas aperturas de comercios y se gestionan subvenciones para jóvenes emprendedores. Además, se trabaja en el desarrollo de los núcleos comerciales y se brinda información a través de puntos de información específicos y una ventanilla única para reclamaciones de consumo.</w:t>
      </w:r>
      <w:r w:rsidRPr="00031FAC"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14:paraId="1304431A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En resumen, el Ayuntamiento de Tías está enfocado en fortalecer su economía local a través de diversas iniciativas que apoyan al sector empresarial, promueven el turismo y dinamizan el comercio, con un presupuesto que refleja este compromiso.</w:t>
      </w:r>
    </w:p>
    <w:p w14:paraId="058AAF22" w14:textId="034D7389" w:rsidR="009207B1" w:rsidRDefault="009207B1" w:rsidP="00031FAC">
      <w:pPr>
        <w:jc w:val="both"/>
      </w:pPr>
    </w:p>
    <w:p w14:paraId="79CEA378" w14:textId="76A0754F" w:rsidR="005F6DB3" w:rsidRPr="005F6DB3" w:rsidRDefault="005F6DB3" w:rsidP="00031FAC">
      <w:pPr>
        <w:jc w:val="both"/>
        <w:rPr>
          <w:b/>
          <w:bCs/>
        </w:rPr>
      </w:pPr>
      <w:r w:rsidRPr="005F6DB3">
        <w:rPr>
          <w:b/>
          <w:bCs/>
        </w:rPr>
        <w:t>Información económica actual del Ayuntamiento de Tías</w:t>
      </w:r>
      <w:r>
        <w:rPr>
          <w:b/>
          <w:bCs/>
        </w:rPr>
        <w:t xml:space="preserve"> </w:t>
      </w:r>
      <w:r w:rsidRPr="005F6DB3">
        <w:rPr>
          <w:b/>
          <w:bCs/>
        </w:rPr>
        <w:t xml:space="preserve">: </w:t>
      </w:r>
    </w:p>
    <w:p w14:paraId="00562E98" w14:textId="77777777" w:rsidR="005F6DB3" w:rsidRPr="005F6DB3" w:rsidRDefault="005F6DB3" w:rsidP="005F6DB3">
      <w:pPr>
        <w:jc w:val="both"/>
      </w:pPr>
      <w:r w:rsidRPr="005F6DB3">
        <w:t xml:space="preserve">La entidad pública del </w:t>
      </w:r>
      <w:r w:rsidRPr="005F6DB3">
        <w:rPr>
          <w:b/>
          <w:bCs/>
        </w:rPr>
        <w:t>Ayuntamiento de Tías</w:t>
      </w:r>
      <w:r w:rsidRPr="005F6DB3">
        <w:t xml:space="preserve"> se gestiona de manera autónoma y cuenta con un </w:t>
      </w:r>
      <w:r w:rsidRPr="005F6DB3">
        <w:rPr>
          <w:b/>
          <w:bCs/>
        </w:rPr>
        <w:t>presupuesto definitivo de 34,42 millones de euros</w:t>
      </w:r>
      <w:r w:rsidRPr="005F6DB3">
        <w:t xml:space="preserve">, caracterizado por una elevada solvencia financiera y un superávit presupuestario sostenido. </w:t>
      </w:r>
    </w:p>
    <w:p w14:paraId="0546352F" w14:textId="77777777" w:rsidR="005F6DB3" w:rsidRPr="005F6DB3" w:rsidRDefault="005F6DB3" w:rsidP="005F6DB3">
      <w:pPr>
        <w:jc w:val="both"/>
      </w:pPr>
      <w:r w:rsidRPr="005F6DB3">
        <w:t>A nivel técnico-económico, la entidad funciona y se financia mediante la siguiente estructura de capital y recursos:</w:t>
      </w:r>
    </w:p>
    <w:p w14:paraId="71730A97" w14:textId="77777777" w:rsidR="005F6DB3" w:rsidRPr="005F6DB3" w:rsidRDefault="005F6DB3" w:rsidP="005F6DB3">
      <w:pPr>
        <w:jc w:val="both"/>
        <w:rPr>
          <w:b/>
          <w:bCs/>
        </w:rPr>
      </w:pPr>
    </w:p>
    <w:p w14:paraId="656A4535" w14:textId="77777777" w:rsidR="005F6DB3" w:rsidRPr="005F6DB3" w:rsidRDefault="005F6DB3" w:rsidP="005F6DB3">
      <w:pPr>
        <w:jc w:val="both"/>
        <w:rPr>
          <w:b/>
          <w:bCs/>
        </w:rPr>
      </w:pPr>
      <w:r w:rsidRPr="005F6DB3">
        <w:rPr>
          <w:b/>
          <w:bCs/>
        </w:rPr>
        <w:t>Fuentes de Financiación (Ingresos)</w:t>
      </w:r>
    </w:p>
    <w:p w14:paraId="38EDDE7E" w14:textId="77777777" w:rsidR="005F6DB3" w:rsidRPr="005F6DB3" w:rsidRDefault="005F6DB3" w:rsidP="005F6DB3">
      <w:pPr>
        <w:jc w:val="both"/>
      </w:pPr>
    </w:p>
    <w:p w14:paraId="187D5241" w14:textId="77777777" w:rsidR="005F6DB3" w:rsidRPr="005F6DB3" w:rsidRDefault="005F6DB3" w:rsidP="005F6DB3">
      <w:pPr>
        <w:jc w:val="both"/>
      </w:pPr>
      <w:r w:rsidRPr="005F6DB3">
        <w:t>El Ayuntamiento financia sus competencias y servicios públicos a través de tres vías principales:</w:t>
      </w:r>
    </w:p>
    <w:p w14:paraId="1AC95039" w14:textId="77777777" w:rsidR="005F6DB3" w:rsidRPr="005F6DB3" w:rsidRDefault="005F6DB3" w:rsidP="005F6DB3">
      <w:pPr>
        <w:numPr>
          <w:ilvl w:val="0"/>
          <w:numId w:val="11"/>
        </w:numPr>
        <w:jc w:val="both"/>
      </w:pPr>
      <w:r w:rsidRPr="005F6DB3">
        <w:rPr>
          <w:b/>
          <w:bCs/>
        </w:rPr>
        <w:t>Tributos y Tasas Propias</w:t>
      </w:r>
      <w:r w:rsidRPr="005F6DB3">
        <w:t xml:space="preserve">: Corresponde a la recaudación directa dentro del municipio. Destaca especialmente el Impuesto sobre Bienes Inmuebles (IBI) aplicado al sector hotelero y residencial, el Impuesto sobre Actividades Económicas (IAE), el impuesto de circulación (IVTM) y las tasas por licencias urbanísticas o recogida de basuras. </w:t>
      </w:r>
    </w:p>
    <w:p w14:paraId="38174E8F" w14:textId="77777777" w:rsidR="005F6DB3" w:rsidRPr="005F6DB3" w:rsidRDefault="005F6DB3" w:rsidP="005F6DB3">
      <w:pPr>
        <w:numPr>
          <w:ilvl w:val="0"/>
          <w:numId w:val="11"/>
        </w:numPr>
        <w:jc w:val="both"/>
      </w:pPr>
      <w:r w:rsidRPr="005F6DB3">
        <w:rPr>
          <w:b/>
          <w:bCs/>
        </w:rPr>
        <w:t>Transferencias del Estado y la Comunidad Autónoma</w:t>
      </w:r>
      <w:r w:rsidRPr="005F6DB3">
        <w:t xml:space="preserve">: Financiación supramunicipal regular basada en la participación en los Tributos del Estado (PIE) y las partidas del </w:t>
      </w:r>
      <w:r w:rsidRPr="005F6DB3">
        <w:rPr>
          <w:b/>
          <w:bCs/>
        </w:rPr>
        <w:t>Fondo Canario de Financiación Municipal</w:t>
      </w:r>
      <w:r w:rsidRPr="005F6DB3">
        <w:t xml:space="preserve">, las cuales validan periódicamente la salud financiera del consistorio. </w:t>
      </w:r>
    </w:p>
    <w:p w14:paraId="712D9219" w14:textId="77777777" w:rsidR="005F6DB3" w:rsidRPr="005F6DB3" w:rsidRDefault="005F6DB3" w:rsidP="005F6DB3">
      <w:pPr>
        <w:numPr>
          <w:ilvl w:val="0"/>
          <w:numId w:val="11"/>
        </w:numPr>
        <w:jc w:val="both"/>
      </w:pPr>
      <w:r w:rsidRPr="005F6DB3">
        <w:rPr>
          <w:b/>
          <w:bCs/>
        </w:rPr>
        <w:t>Subvenciones Finalistas</w:t>
      </w:r>
      <w:r w:rsidRPr="005F6DB3">
        <w:t xml:space="preserve">: Capital externo captado para proyectos específicos, como los fondos europeos (FEDER) o planes estatales de sostenibilidad que elevan la capacidad de gasto real del municipio a lo largo del año. </w:t>
      </w:r>
    </w:p>
    <w:p w14:paraId="7C4AB43A" w14:textId="77777777" w:rsidR="005F6DB3" w:rsidRPr="005F6DB3" w:rsidRDefault="005F6DB3" w:rsidP="005F6DB3">
      <w:pPr>
        <w:jc w:val="both"/>
        <w:rPr>
          <w:b/>
          <w:bCs/>
        </w:rPr>
      </w:pPr>
    </w:p>
    <w:p w14:paraId="58F10BAE" w14:textId="77777777" w:rsidR="005F6DB3" w:rsidRPr="005F6DB3" w:rsidRDefault="005F6DB3" w:rsidP="005F6DB3">
      <w:pPr>
        <w:jc w:val="both"/>
        <w:rPr>
          <w:b/>
          <w:bCs/>
        </w:rPr>
      </w:pPr>
      <w:r w:rsidRPr="005F6DB3">
        <w:rPr>
          <w:b/>
          <w:bCs/>
        </w:rPr>
        <w:t>Estructura de Capital y Remanentes</w:t>
      </w:r>
    </w:p>
    <w:p w14:paraId="325A00BB" w14:textId="77777777" w:rsidR="005F6DB3" w:rsidRPr="005F6DB3" w:rsidRDefault="005F6DB3" w:rsidP="005F6DB3">
      <w:pPr>
        <w:jc w:val="both"/>
      </w:pPr>
      <w:r w:rsidRPr="005F6DB3">
        <w:t>La gestión de capital del Ayuntamiento de Tías se define por los siguientes indicadores de solvencia:</w:t>
      </w:r>
    </w:p>
    <w:p w14:paraId="41DADCB3" w14:textId="77777777" w:rsidR="005F6DB3" w:rsidRPr="005F6DB3" w:rsidRDefault="005F6DB3" w:rsidP="005F6DB3">
      <w:pPr>
        <w:numPr>
          <w:ilvl w:val="0"/>
          <w:numId w:val="12"/>
        </w:numPr>
        <w:jc w:val="both"/>
      </w:pPr>
      <w:r w:rsidRPr="005F6DB3">
        <w:rPr>
          <w:b/>
          <w:bCs/>
        </w:rPr>
        <w:lastRenderedPageBreak/>
        <w:t>Superávit y Remanente</w:t>
      </w:r>
      <w:r w:rsidRPr="005F6DB3">
        <w:t xml:space="preserve">: La administración local cuenta con un </w:t>
      </w:r>
      <w:r w:rsidRPr="005F6DB3">
        <w:rPr>
          <w:b/>
          <w:bCs/>
        </w:rPr>
        <w:t>remanente de tesorería superior a los 26 millones de euros</w:t>
      </w:r>
      <w:r w:rsidRPr="005F6DB3">
        <w:t>. Este "colchón" de ahorros acumulados le permite incorporar capital adicional a sus presupuestos ordinarios para ejecutar inversiones financieramente sostenibles sin recurrir al endeudamiento.</w:t>
      </w:r>
    </w:p>
    <w:p w14:paraId="0451A5E8" w14:textId="77777777" w:rsidR="005F6DB3" w:rsidRPr="005F6DB3" w:rsidRDefault="005F6DB3" w:rsidP="005F6DB3">
      <w:pPr>
        <w:numPr>
          <w:ilvl w:val="0"/>
          <w:numId w:val="12"/>
        </w:numPr>
        <w:jc w:val="both"/>
      </w:pPr>
      <w:r w:rsidRPr="005F6DB3">
        <w:rPr>
          <w:b/>
          <w:bCs/>
        </w:rPr>
        <w:t>Deuda Cero y Estabilidad</w:t>
      </w:r>
      <w:r w:rsidRPr="005F6DB3">
        <w:t xml:space="preserve">: Las auditorías oficiales confirman que cumple estrictamente con las reglas de estabilidad presupuestaria y límites de gasto de la comunidad autónoma. Su nivel de endeudamiento bancario es prácticamente nulo, financiando sus inversiones con recursos propios y subvenciones. </w:t>
      </w:r>
    </w:p>
    <w:p w14:paraId="4F3F7227" w14:textId="77777777" w:rsidR="005F6DB3" w:rsidRPr="005F6DB3" w:rsidRDefault="005F6DB3" w:rsidP="005F6DB3">
      <w:pPr>
        <w:jc w:val="both"/>
        <w:rPr>
          <w:b/>
          <w:bCs/>
        </w:rPr>
      </w:pPr>
    </w:p>
    <w:p w14:paraId="500B2B37" w14:textId="77777777" w:rsidR="005F6DB3" w:rsidRPr="005F6DB3" w:rsidRDefault="005F6DB3" w:rsidP="005F6DB3">
      <w:pPr>
        <w:jc w:val="both"/>
        <w:rPr>
          <w:b/>
          <w:bCs/>
        </w:rPr>
      </w:pPr>
      <w:r w:rsidRPr="005F6DB3">
        <w:rPr>
          <w:b/>
          <w:bCs/>
        </w:rPr>
        <w:t>Destino del Capital (Gastos)</w:t>
      </w:r>
    </w:p>
    <w:p w14:paraId="5785D025" w14:textId="77777777" w:rsidR="005F6DB3" w:rsidRPr="005F6DB3" w:rsidRDefault="005F6DB3" w:rsidP="005F6DB3">
      <w:pPr>
        <w:jc w:val="both"/>
      </w:pPr>
      <w:r w:rsidRPr="005F6DB3">
        <w:t xml:space="preserve">Los 34,42 millones de euros del presupuesto anual se distribuyen principalmente en: </w:t>
      </w:r>
    </w:p>
    <w:p w14:paraId="438EFC40" w14:textId="77777777" w:rsidR="005F6DB3" w:rsidRPr="005F6DB3" w:rsidRDefault="005F6DB3" w:rsidP="005F6DB3">
      <w:pPr>
        <w:numPr>
          <w:ilvl w:val="0"/>
          <w:numId w:val="13"/>
        </w:numPr>
        <w:jc w:val="both"/>
      </w:pPr>
      <w:r w:rsidRPr="005F6DB3">
        <w:rPr>
          <w:b/>
          <w:bCs/>
        </w:rPr>
        <w:t>Gastos de Personal (Capítulo 1)</w:t>
      </w:r>
      <w:r w:rsidRPr="005F6DB3">
        <w:t xml:space="preserve">: Sostenimiento de la plantilla municipal, la policía local y la administración pública. </w:t>
      </w:r>
    </w:p>
    <w:p w14:paraId="5F6FF0CD" w14:textId="77777777" w:rsidR="005F6DB3" w:rsidRPr="005F6DB3" w:rsidRDefault="005F6DB3" w:rsidP="005F6DB3">
      <w:pPr>
        <w:numPr>
          <w:ilvl w:val="0"/>
          <w:numId w:val="13"/>
        </w:numPr>
        <w:jc w:val="both"/>
      </w:pPr>
      <w:r w:rsidRPr="005F6DB3">
        <w:rPr>
          <w:b/>
          <w:bCs/>
        </w:rPr>
        <w:t>Gastos Corrientes y Servicios (Capítulo 2)</w:t>
      </w:r>
      <w:r w:rsidRPr="005F6DB3">
        <w:t>: Mantenimiento urbano, alumbrado, limpieza y servicios sociales en los distintos núcleos de población.</w:t>
      </w:r>
    </w:p>
    <w:p w14:paraId="6475C23C" w14:textId="77777777" w:rsidR="005F6DB3" w:rsidRPr="005F6DB3" w:rsidRDefault="005F6DB3" w:rsidP="005F6DB3">
      <w:pPr>
        <w:numPr>
          <w:ilvl w:val="0"/>
          <w:numId w:val="13"/>
        </w:numPr>
        <w:jc w:val="both"/>
      </w:pPr>
      <w:r w:rsidRPr="005F6DB3">
        <w:rPr>
          <w:b/>
          <w:bCs/>
        </w:rPr>
        <w:t>Inversiones Reales (Capítulo 6)</w:t>
      </w:r>
      <w:r w:rsidRPr="005F6DB3">
        <w:t xml:space="preserve">: Capital destinado a obras de modernización, infraestructuras turísticas en Puerto del Carmen y mejoras en las zonas rurales del municipio. </w:t>
      </w:r>
    </w:p>
    <w:p w14:paraId="14A968DE" w14:textId="77777777" w:rsidR="005F6DB3" w:rsidRPr="005F6DB3" w:rsidRDefault="005F6DB3" w:rsidP="005F6DB3">
      <w:pPr>
        <w:jc w:val="both"/>
      </w:pPr>
    </w:p>
    <w:p w14:paraId="52E41DEC" w14:textId="159DE475" w:rsidR="00365044" w:rsidRDefault="00365044" w:rsidP="00031FAC">
      <w:pPr>
        <w:jc w:val="both"/>
        <w:rPr>
          <w:b/>
          <w:bCs/>
        </w:rPr>
      </w:pPr>
      <w:r w:rsidRPr="00365044">
        <w:rPr>
          <w:b/>
          <w:bCs/>
        </w:rPr>
        <w:t xml:space="preserve">El </w:t>
      </w:r>
      <w:r>
        <w:rPr>
          <w:b/>
          <w:bCs/>
        </w:rPr>
        <w:t>A</w:t>
      </w:r>
      <w:r w:rsidRPr="00365044">
        <w:rPr>
          <w:b/>
          <w:bCs/>
        </w:rPr>
        <w:t>yuntamiento</w:t>
      </w:r>
      <w:r>
        <w:rPr>
          <w:b/>
          <w:bCs/>
        </w:rPr>
        <w:t xml:space="preserve"> de Tías:</w:t>
      </w:r>
    </w:p>
    <w:p w14:paraId="70ECAA43" w14:textId="77777777" w:rsidR="00365044" w:rsidRPr="00365044" w:rsidRDefault="00365044" w:rsidP="00365044">
      <w:pPr>
        <w:jc w:val="both"/>
        <w:rPr>
          <w:b/>
          <w:bCs/>
        </w:rPr>
      </w:pPr>
      <w:r w:rsidRPr="00365044">
        <w:rPr>
          <w:b/>
          <w:bCs/>
        </w:rPr>
        <w:t>El Ayuntamiento de Tías centraliza la gestión administrativa del municipio, incluyendo la zona turística de Puerto del Carmen. Para cualquier trámite, es recomendable utilizar su </w:t>
      </w:r>
      <w:hyperlink r:id="rId8" w:tgtFrame="_blank" w:history="1">
        <w:r w:rsidRPr="00365044">
          <w:rPr>
            <w:rStyle w:val="Hipervnculo"/>
            <w:b/>
            <w:bCs/>
          </w:rPr>
          <w:t>sistema de Cita Previa</w:t>
        </w:r>
      </w:hyperlink>
      <w:r w:rsidRPr="00365044">
        <w:rPr>
          <w:b/>
          <w:bCs/>
        </w:rPr>
        <w:t>. </w:t>
      </w:r>
    </w:p>
    <w:p w14:paraId="424CC965" w14:textId="77777777" w:rsidR="00365044" w:rsidRPr="00365044" w:rsidRDefault="00365044" w:rsidP="00365044">
      <w:pPr>
        <w:jc w:val="both"/>
        <w:rPr>
          <w:b/>
          <w:bCs/>
        </w:rPr>
      </w:pPr>
      <w:r w:rsidRPr="00365044">
        <w:rPr>
          <w:b/>
          <w:bCs/>
        </w:rPr>
        <w:t>Información de Contacto y Ubicación</w:t>
      </w:r>
    </w:p>
    <w:p w14:paraId="16D707AD" w14:textId="77777777" w:rsidR="00365044" w:rsidRPr="00365044" w:rsidRDefault="00365044" w:rsidP="00365044">
      <w:pPr>
        <w:numPr>
          <w:ilvl w:val="0"/>
          <w:numId w:val="9"/>
        </w:numPr>
        <w:jc w:val="both"/>
        <w:rPr>
          <w:b/>
          <w:bCs/>
        </w:rPr>
      </w:pPr>
      <w:r w:rsidRPr="00365044">
        <w:rPr>
          <w:b/>
          <w:bCs/>
        </w:rPr>
        <w:t>Dirección Principal: Calle Libertad, 50, 35572 Tías, Las Palmas.</w:t>
      </w:r>
    </w:p>
    <w:p w14:paraId="524E4579" w14:textId="77777777" w:rsidR="00365044" w:rsidRPr="00365044" w:rsidRDefault="00365044" w:rsidP="00365044">
      <w:pPr>
        <w:numPr>
          <w:ilvl w:val="0"/>
          <w:numId w:val="9"/>
        </w:numPr>
        <w:jc w:val="both"/>
        <w:rPr>
          <w:b/>
          <w:bCs/>
        </w:rPr>
      </w:pPr>
      <w:r w:rsidRPr="00365044">
        <w:rPr>
          <w:b/>
          <w:bCs/>
        </w:rPr>
        <w:t>Teléfono de Atención: +34 928 83 36 19.</w:t>
      </w:r>
    </w:p>
    <w:p w14:paraId="13DC579F" w14:textId="3671F0B6" w:rsidR="00365044" w:rsidRPr="00365044" w:rsidRDefault="00365044" w:rsidP="009240B3">
      <w:pPr>
        <w:numPr>
          <w:ilvl w:val="0"/>
          <w:numId w:val="9"/>
        </w:numPr>
        <w:jc w:val="both"/>
        <w:rPr>
          <w:b/>
          <w:bCs/>
          <w:lang w:val="en-US"/>
        </w:rPr>
      </w:pPr>
      <w:r w:rsidRPr="00365044">
        <w:rPr>
          <w:b/>
          <w:bCs/>
          <w:lang w:val="en-US"/>
        </w:rPr>
        <w:t xml:space="preserve">Web Oficial:  </w:t>
      </w:r>
      <w:hyperlink r:id="rId9" w:tgtFrame="_blank" w:history="1">
        <w:r w:rsidRPr="00365044">
          <w:rPr>
            <w:rFonts w:ascii="Arial" w:hAnsi="Arial" w:cs="Arial"/>
            <w:color w:val="1558D6"/>
            <w:u w:val="single"/>
            <w:shd w:val="clear" w:color="auto" w:fill="FFFFFF"/>
          </w:rPr>
          <w:t>ayuntamientodetias.es</w:t>
        </w:r>
      </w:hyperlink>
      <w:r w:rsidRPr="00365044">
        <w:rPr>
          <w:rFonts w:ascii="Arial" w:hAnsi="Arial" w:cs="Arial"/>
          <w:color w:val="0A0A0A"/>
          <w:shd w:val="clear" w:color="auto" w:fill="FFFFFF"/>
        </w:rPr>
        <w:t>.</w:t>
      </w:r>
    </w:p>
    <w:p w14:paraId="5AFE7BEF" w14:textId="77777777" w:rsidR="00365044" w:rsidRPr="00365044" w:rsidRDefault="00365044" w:rsidP="00365044">
      <w:pPr>
        <w:jc w:val="both"/>
        <w:rPr>
          <w:b/>
          <w:bCs/>
          <w:lang w:val="en-US"/>
        </w:rPr>
      </w:pPr>
    </w:p>
    <w:p w14:paraId="17B8B21F" w14:textId="77777777" w:rsidR="00365044" w:rsidRPr="00365044" w:rsidRDefault="00365044" w:rsidP="0036504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Gestión Telemática y Servicios</w:t>
      </w:r>
    </w:p>
    <w:p w14:paraId="23960510" w14:textId="77777777" w:rsidR="00365044" w:rsidRPr="00365044" w:rsidRDefault="00365044" w:rsidP="00365044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Sede Electrónica</w:t>
      </w:r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: Para realizar trámites online con certificado digital o </w:t>
      </w:r>
      <w:proofErr w:type="spellStart"/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Cl@ve</w:t>
      </w:r>
      <w:proofErr w:type="spellEnd"/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, accede a la </w:t>
      </w:r>
      <w:hyperlink r:id="rId10" w:tgtFrame="_blank" w:history="1">
        <w:r w:rsidRPr="00365044">
          <w:rPr>
            <w:rFonts w:ascii="Arial" w:eastAsia="Times New Roman" w:hAnsi="Arial" w:cs="Arial"/>
            <w:color w:val="1558D6"/>
            <w:kern w:val="0"/>
            <w:u w:val="single"/>
            <w:lang w:eastAsia="es-ES"/>
            <w14:ligatures w14:val="none"/>
          </w:rPr>
          <w:t>Sede Electrónica de Tías</w:t>
        </w:r>
      </w:hyperlink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</w:t>
      </w:r>
    </w:p>
    <w:p w14:paraId="4D4D05D3" w14:textId="77777777" w:rsidR="00365044" w:rsidRPr="00365044" w:rsidRDefault="00365044" w:rsidP="00365044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Línea Verde</w:t>
      </w:r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: Plataforma para comunicar incidencias en el equipamiento urbano a través de </w:t>
      </w:r>
      <w:hyperlink r:id="rId11" w:tgtFrame="_blank" w:history="1">
        <w:r w:rsidRPr="00365044">
          <w:rPr>
            <w:rFonts w:ascii="Arial" w:eastAsia="Times New Roman" w:hAnsi="Arial" w:cs="Arial"/>
            <w:color w:val="1558D6"/>
            <w:kern w:val="0"/>
            <w:u w:val="single"/>
            <w:lang w:eastAsia="es-ES"/>
            <w14:ligatures w14:val="none"/>
          </w:rPr>
          <w:t>Línea Verde Tías</w:t>
        </w:r>
      </w:hyperlink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</w:t>
      </w:r>
    </w:p>
    <w:p w14:paraId="1F1E9CD2" w14:textId="6CD80842" w:rsidR="00365044" w:rsidRPr="005F6DB3" w:rsidRDefault="00365044" w:rsidP="00365044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Portal de Transparencia</w:t>
      </w:r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: Información sobre subvenciones, presupuestos y normativa local disponible en su Portal de Transparencia</w:t>
      </w:r>
      <w:r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</w:t>
      </w:r>
    </w:p>
    <w:p w14:paraId="0F64DC20" w14:textId="77777777" w:rsidR="00365044" w:rsidRPr="00365044" w:rsidRDefault="00365044" w:rsidP="00365044">
      <w:pPr>
        <w:ind w:left="720"/>
        <w:jc w:val="both"/>
        <w:rPr>
          <w:b/>
          <w:bCs/>
        </w:rPr>
      </w:pPr>
    </w:p>
    <w:p w14:paraId="3A1933A9" w14:textId="77777777" w:rsidR="00365044" w:rsidRPr="00365044" w:rsidRDefault="00365044" w:rsidP="00365044">
      <w:pPr>
        <w:ind w:left="720"/>
        <w:jc w:val="both"/>
        <w:rPr>
          <w:b/>
          <w:bCs/>
        </w:rPr>
      </w:pPr>
    </w:p>
    <w:p w14:paraId="731C33E1" w14:textId="03DA72F7" w:rsidR="00365044" w:rsidRPr="00365044" w:rsidRDefault="00365044" w:rsidP="00365044">
      <w:pPr>
        <w:ind w:left="720"/>
        <w:jc w:val="both"/>
        <w:rPr>
          <w:b/>
          <w:bCs/>
        </w:rPr>
      </w:pPr>
      <w:r w:rsidRPr="00365044">
        <w:rPr>
          <w:b/>
          <w:bCs/>
        </w:rPr>
        <w:t xml:space="preserve"> </w:t>
      </w:r>
    </w:p>
    <w:p w14:paraId="07AE9204" w14:textId="77777777" w:rsidR="00365044" w:rsidRPr="00365044" w:rsidRDefault="00365044" w:rsidP="00031FAC">
      <w:pPr>
        <w:jc w:val="both"/>
        <w:rPr>
          <w:b/>
          <w:bCs/>
        </w:rPr>
      </w:pPr>
    </w:p>
    <w:sectPr w:rsidR="00365044" w:rsidRPr="00365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FBD"/>
    <w:multiLevelType w:val="multilevel"/>
    <w:tmpl w:val="EAF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370"/>
    <w:multiLevelType w:val="multilevel"/>
    <w:tmpl w:val="0DB2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42E84"/>
    <w:multiLevelType w:val="multilevel"/>
    <w:tmpl w:val="73A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A031B"/>
    <w:multiLevelType w:val="multilevel"/>
    <w:tmpl w:val="87A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C0B64"/>
    <w:multiLevelType w:val="multilevel"/>
    <w:tmpl w:val="3904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6267F"/>
    <w:multiLevelType w:val="multilevel"/>
    <w:tmpl w:val="3C8A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96E37"/>
    <w:multiLevelType w:val="multilevel"/>
    <w:tmpl w:val="1A28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112D4"/>
    <w:multiLevelType w:val="multilevel"/>
    <w:tmpl w:val="149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D4D2A"/>
    <w:multiLevelType w:val="multilevel"/>
    <w:tmpl w:val="0D9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D70A6"/>
    <w:multiLevelType w:val="multilevel"/>
    <w:tmpl w:val="9A9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E2AAA"/>
    <w:multiLevelType w:val="multilevel"/>
    <w:tmpl w:val="D54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2792"/>
    <w:multiLevelType w:val="multilevel"/>
    <w:tmpl w:val="7C3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342936">
    <w:abstractNumId w:val="11"/>
  </w:num>
  <w:num w:numId="2" w16cid:durableId="1457331314">
    <w:abstractNumId w:val="5"/>
  </w:num>
  <w:num w:numId="3" w16cid:durableId="2120682226">
    <w:abstractNumId w:val="0"/>
  </w:num>
  <w:num w:numId="4" w16cid:durableId="1246188759">
    <w:abstractNumId w:val="9"/>
  </w:num>
  <w:num w:numId="5" w16cid:durableId="1522040068">
    <w:abstractNumId w:val="10"/>
  </w:num>
  <w:num w:numId="6" w16cid:durableId="310138599">
    <w:abstractNumId w:val="8"/>
  </w:num>
  <w:num w:numId="7" w16cid:durableId="762383428">
    <w:abstractNumId w:val="1"/>
    <w:lvlOverride w:ilvl="0">
      <w:startOverride w:val="1"/>
    </w:lvlOverride>
  </w:num>
  <w:num w:numId="8" w16cid:durableId="516890280">
    <w:abstractNumId w:val="1"/>
    <w:lvlOverride w:ilvl="0">
      <w:startOverride w:val="2"/>
    </w:lvlOverride>
  </w:num>
  <w:num w:numId="9" w16cid:durableId="168259156">
    <w:abstractNumId w:val="2"/>
  </w:num>
  <w:num w:numId="10" w16cid:durableId="1861355478">
    <w:abstractNumId w:val="6"/>
  </w:num>
  <w:num w:numId="11" w16cid:durableId="1081218239">
    <w:abstractNumId w:val="7"/>
  </w:num>
  <w:num w:numId="12" w16cid:durableId="450366321">
    <w:abstractNumId w:val="3"/>
  </w:num>
  <w:num w:numId="13" w16cid:durableId="1237669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1"/>
    <w:rsid w:val="00031FAC"/>
    <w:rsid w:val="00365044"/>
    <w:rsid w:val="004D5C9C"/>
    <w:rsid w:val="00526EDA"/>
    <w:rsid w:val="005F6DB3"/>
    <w:rsid w:val="00635BA8"/>
    <w:rsid w:val="00803B05"/>
    <w:rsid w:val="00821E4C"/>
    <w:rsid w:val="009207B1"/>
    <w:rsid w:val="00A77A24"/>
    <w:rsid w:val="00C133D3"/>
    <w:rsid w:val="00C820A8"/>
    <w:rsid w:val="00C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F424"/>
  <w15:chartTrackingRefBased/>
  <w15:docId w15:val="{5B9FEE22-6B3D-48A7-A224-4B85C3C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7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7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7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7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7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7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7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7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7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7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7B1"/>
    <w:rPr>
      <w:b/>
      <w:bCs/>
      <w:smallCaps/>
      <w:color w:val="0F4761" w:themeColor="accent1" w:themeShade="BF"/>
      <w:spacing w:val="5"/>
    </w:rPr>
  </w:style>
  <w:style w:type="paragraph" w:customStyle="1" w:styleId="k3ksmc">
    <w:name w:val="k3ksmc"/>
    <w:basedOn w:val="Normal"/>
    <w:rsid w:val="0092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9207B1"/>
    <w:rPr>
      <w:b/>
      <w:bCs/>
    </w:rPr>
  </w:style>
  <w:style w:type="character" w:customStyle="1" w:styleId="uv3um">
    <w:name w:val="uv3um"/>
    <w:basedOn w:val="Fuentedeprrafopredeter"/>
    <w:rsid w:val="009207B1"/>
  </w:style>
  <w:style w:type="character" w:styleId="Hipervnculo">
    <w:name w:val="Hyperlink"/>
    <w:basedOn w:val="Fuentedeprrafopredeter"/>
    <w:uiPriority w:val="99"/>
    <w:unhideWhenUsed/>
    <w:rsid w:val="0036504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295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3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8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1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8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0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65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087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9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2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76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1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386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074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3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34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untamientodetias.es/cita-prev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uertodelcarmen.com/destinations/informacion-turisti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sajosesaramago.com/" TargetMode="External"/><Relationship Id="rId11" Type="http://schemas.openxmlformats.org/officeDocument/2006/relationships/hyperlink" Target="https://www.lineaverdetias.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ede.ayuntamientodetia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untamientodetias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3</cp:revision>
  <dcterms:created xsi:type="dcterms:W3CDTF">2026-04-06T08:25:00Z</dcterms:created>
  <dcterms:modified xsi:type="dcterms:W3CDTF">2026-06-15T09:46:00Z</dcterms:modified>
</cp:coreProperties>
</file>