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1320" w:right="0" w:firstLine="0"/>
        <w:jc w:val="left"/>
        <w:rPr>
          <w:sz w:val="24"/>
        </w:rPr>
      </w:pPr>
      <w:r>
        <w:rPr>
          <w:sz w:val="24"/>
        </w:rPr>
        <w:t>A) EJECUCIÓN DEL PRESUPUESTO DE INGRESOS</w:t>
      </w:r>
    </w:p>
    <w:p>
      <w:pPr>
        <w:pStyle w:val="BodyText"/>
        <w:spacing w:before="8"/>
        <w:rPr>
          <w:sz w:val="30"/>
        </w:rPr>
      </w:pPr>
    </w:p>
    <w:p>
      <w:pPr>
        <w:pStyle w:val="BodyText"/>
        <w:spacing w:line="208" w:lineRule="auto"/>
        <w:ind w:left="1520" w:right="738"/>
        <w:jc w:val="both"/>
      </w:pPr>
      <w:r>
        <w:rPr/>
        <w:t>EJECUCIÓN DEL PRESUPUESTO DE INGRESOS: Refleja la proporción que sobre los ingresos presupuestarios previstos suponen los ingresos presupuestarios netos, esto es, los derechos reconocidos netos</w:t>
      </w:r>
    </w:p>
    <w:p>
      <w:pPr>
        <w:pStyle w:val="BodyText"/>
        <w:spacing w:before="193"/>
        <w:ind w:left="1520"/>
        <w:jc w:val="both"/>
      </w:pPr>
      <w:r>
        <w:rPr/>
        <w:t>FÓRMULA: Derechos reconocidos netos/Previsiones definitivas</w:t>
      </w:r>
    </w:p>
    <w:p>
      <w:pPr>
        <w:pStyle w:val="BodyText"/>
        <w:spacing w:after="1"/>
        <w:rPr>
          <w:sz w:val="24"/>
        </w:rPr>
      </w:pPr>
    </w:p>
    <w:tbl>
      <w:tblPr>
        <w:tblW w:w="0" w:type="auto"/>
        <w:jc w:val="left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0"/>
        <w:gridCol w:w="2000"/>
        <w:gridCol w:w="2000"/>
        <w:gridCol w:w="2100"/>
      </w:tblGrid>
      <w:tr>
        <w:trPr>
          <w:trHeight w:val="455" w:hRule="atLeast"/>
        </w:trPr>
        <w:tc>
          <w:tcPr>
            <w:tcW w:w="4900" w:type="dxa"/>
            <w:tcBorders>
              <w:right w:val="single" w:sz="8" w:space="0" w:color="0000FF"/>
            </w:tcBorders>
            <w:shd w:val="clear" w:color="auto" w:fill="BEE0FF"/>
          </w:tcPr>
          <w:p>
            <w:pPr>
              <w:pStyle w:val="TableParagraph"/>
              <w:spacing w:before="110"/>
              <w:ind w:left="1954" w:right="2184"/>
              <w:jc w:val="center"/>
              <w:rPr>
                <w:sz w:val="20"/>
              </w:rPr>
            </w:pPr>
            <w:r>
              <w:rPr>
                <w:sz w:val="20"/>
              </w:rPr>
              <w:t>Capítulo</w:t>
            </w:r>
          </w:p>
        </w:tc>
        <w:tc>
          <w:tcPr>
            <w:tcW w:w="2000" w:type="dxa"/>
            <w:tcBorders>
              <w:left w:val="single" w:sz="8" w:space="0" w:color="0000FF"/>
              <w:right w:val="single" w:sz="8" w:space="0" w:color="0000FF"/>
            </w:tcBorders>
            <w:shd w:val="clear" w:color="auto" w:fill="BEE0FF"/>
          </w:tcPr>
          <w:p>
            <w:pPr>
              <w:pStyle w:val="TableParagraph"/>
              <w:spacing w:before="110"/>
              <w:ind w:right="27"/>
              <w:rPr>
                <w:sz w:val="20"/>
              </w:rPr>
            </w:pPr>
            <w:r>
              <w:rPr>
                <w:sz w:val="20"/>
              </w:rPr>
              <w:t>Previsiones Definitivas</w:t>
            </w:r>
          </w:p>
        </w:tc>
        <w:tc>
          <w:tcPr>
            <w:tcW w:w="2000" w:type="dxa"/>
            <w:tcBorders>
              <w:left w:val="single" w:sz="8" w:space="0" w:color="0000FF"/>
              <w:right w:val="single" w:sz="8" w:space="0" w:color="0000FF"/>
            </w:tcBorders>
            <w:shd w:val="clear" w:color="auto" w:fill="BEE0FF"/>
          </w:tcPr>
          <w:p>
            <w:pPr>
              <w:pStyle w:val="TableParagraph"/>
              <w:spacing w:before="110"/>
              <w:ind w:left="188" w:right="0"/>
              <w:jc w:val="left"/>
              <w:rPr>
                <w:sz w:val="20"/>
              </w:rPr>
            </w:pPr>
            <w:r>
              <w:rPr>
                <w:sz w:val="20"/>
              </w:rPr>
              <w:t>Derechos Rec. Netos</w:t>
            </w:r>
          </w:p>
        </w:tc>
        <w:tc>
          <w:tcPr>
            <w:tcW w:w="2100" w:type="dxa"/>
            <w:tcBorders>
              <w:left w:val="single" w:sz="8" w:space="0" w:color="0000FF"/>
            </w:tcBorders>
            <w:shd w:val="clear" w:color="auto" w:fill="BEE0FF"/>
          </w:tcPr>
          <w:p>
            <w:pPr>
              <w:pStyle w:val="TableParagraph"/>
              <w:spacing w:before="110"/>
              <w:ind w:left="607" w:right="0"/>
              <w:jc w:val="left"/>
              <w:rPr>
                <w:sz w:val="20"/>
              </w:rPr>
            </w:pPr>
            <w:r>
              <w:rPr>
                <w:sz w:val="20"/>
              </w:rPr>
              <w:t>Porcentaje</w:t>
            </w:r>
          </w:p>
        </w:tc>
      </w:tr>
      <w:tr>
        <w:trPr>
          <w:trHeight w:val="420" w:hRule="atLeast"/>
        </w:trPr>
        <w:tc>
          <w:tcPr>
            <w:tcW w:w="4900" w:type="dxa"/>
            <w:tcBorders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50"/>
              <w:ind w:left="37" w:right="0"/>
              <w:jc w:val="left"/>
              <w:rPr>
                <w:sz w:val="20"/>
              </w:rPr>
            </w:pPr>
            <w:r>
              <w:rPr>
                <w:sz w:val="20"/>
              </w:rPr>
              <w:t>1 - Impuestos directos</w:t>
            </w:r>
          </w:p>
        </w:tc>
        <w:tc>
          <w:tcPr>
            <w:tcW w:w="2000" w:type="dxa"/>
            <w:tcBorders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50"/>
              <w:rPr>
                <w:sz w:val="20"/>
              </w:rPr>
            </w:pPr>
            <w:r>
              <w:rPr>
                <w:sz w:val="20"/>
              </w:rPr>
              <w:t>10.135.473,98</w:t>
            </w:r>
          </w:p>
        </w:tc>
        <w:tc>
          <w:tcPr>
            <w:tcW w:w="2000" w:type="dxa"/>
            <w:tcBorders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before="150"/>
              <w:rPr>
                <w:sz w:val="20"/>
              </w:rPr>
            </w:pPr>
            <w:r>
              <w:rPr>
                <w:sz w:val="20"/>
              </w:rPr>
              <w:t>9.940.654,75</w:t>
            </w:r>
          </w:p>
        </w:tc>
        <w:tc>
          <w:tcPr>
            <w:tcW w:w="2100" w:type="dxa"/>
            <w:tcBorders>
              <w:left w:val="single" w:sz="8" w:space="0" w:color="0000FF"/>
              <w:bottom w:val="nil"/>
            </w:tcBorders>
          </w:tcPr>
          <w:p>
            <w:pPr>
              <w:pStyle w:val="TableParagraph"/>
              <w:spacing w:before="150"/>
              <w:ind w:right="95"/>
              <w:rPr>
                <w:sz w:val="20"/>
              </w:rPr>
            </w:pPr>
            <w:r>
              <w:rPr>
                <w:sz w:val="20"/>
              </w:rPr>
              <w:t>98,08 %</w:t>
            </w:r>
          </w:p>
        </w:tc>
      </w:tr>
      <w:tr>
        <w:trPr>
          <w:trHeight w:val="300" w:hRule="atLeast"/>
        </w:trPr>
        <w:tc>
          <w:tcPr>
            <w:tcW w:w="490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z w:val="20"/>
              </w:rPr>
              <w:t>2 - Impuestos indirectos</w:t>
            </w:r>
          </w:p>
        </w:tc>
        <w:tc>
          <w:tcPr>
            <w:tcW w:w="2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6.316.886,12</w:t>
            </w:r>
          </w:p>
        </w:tc>
        <w:tc>
          <w:tcPr>
            <w:tcW w:w="2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6.652.388,66</w:t>
            </w:r>
          </w:p>
        </w:tc>
        <w:tc>
          <w:tcPr>
            <w:tcW w:w="210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105,31 %</w:t>
            </w:r>
          </w:p>
        </w:tc>
      </w:tr>
      <w:tr>
        <w:trPr>
          <w:trHeight w:val="300" w:hRule="atLeast"/>
        </w:trPr>
        <w:tc>
          <w:tcPr>
            <w:tcW w:w="490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z w:val="20"/>
              </w:rPr>
              <w:t>3 - Tasas, precios públicos y otros ingresos</w:t>
            </w:r>
          </w:p>
        </w:tc>
        <w:tc>
          <w:tcPr>
            <w:tcW w:w="2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3.532.531,58</w:t>
            </w:r>
          </w:p>
        </w:tc>
        <w:tc>
          <w:tcPr>
            <w:tcW w:w="2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4.618.501,04</w:t>
            </w:r>
          </w:p>
        </w:tc>
        <w:tc>
          <w:tcPr>
            <w:tcW w:w="210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130,74 %</w:t>
            </w:r>
          </w:p>
        </w:tc>
      </w:tr>
      <w:tr>
        <w:trPr>
          <w:trHeight w:val="300" w:hRule="atLeast"/>
        </w:trPr>
        <w:tc>
          <w:tcPr>
            <w:tcW w:w="490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z w:val="20"/>
              </w:rPr>
              <w:t>4 - Transferencias corrientes</w:t>
            </w:r>
          </w:p>
        </w:tc>
        <w:tc>
          <w:tcPr>
            <w:tcW w:w="2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12.333.787,55</w:t>
            </w:r>
          </w:p>
        </w:tc>
        <w:tc>
          <w:tcPr>
            <w:tcW w:w="2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8.882.045,46</w:t>
            </w:r>
          </w:p>
        </w:tc>
        <w:tc>
          <w:tcPr>
            <w:tcW w:w="210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72,01 %</w:t>
            </w:r>
          </w:p>
        </w:tc>
      </w:tr>
      <w:tr>
        <w:trPr>
          <w:trHeight w:val="300" w:hRule="atLeast"/>
        </w:trPr>
        <w:tc>
          <w:tcPr>
            <w:tcW w:w="490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z w:val="20"/>
              </w:rPr>
              <w:t>5 - Ingresos patrimoniales</w:t>
            </w:r>
          </w:p>
        </w:tc>
        <w:tc>
          <w:tcPr>
            <w:tcW w:w="2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452.000,00</w:t>
            </w:r>
          </w:p>
        </w:tc>
        <w:tc>
          <w:tcPr>
            <w:tcW w:w="2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520.818,80</w:t>
            </w:r>
          </w:p>
        </w:tc>
        <w:tc>
          <w:tcPr>
            <w:tcW w:w="210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115,23 %</w:t>
            </w:r>
          </w:p>
        </w:tc>
      </w:tr>
      <w:tr>
        <w:trPr>
          <w:trHeight w:val="300" w:hRule="atLeast"/>
        </w:trPr>
        <w:tc>
          <w:tcPr>
            <w:tcW w:w="490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z w:val="20"/>
              </w:rPr>
              <w:t>7 - Transferencias de capital</w:t>
            </w:r>
          </w:p>
        </w:tc>
        <w:tc>
          <w:tcPr>
            <w:tcW w:w="2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992.921,00</w:t>
            </w:r>
          </w:p>
        </w:tc>
        <w:tc>
          <w:tcPr>
            <w:tcW w:w="2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2.248.757,57</w:t>
            </w:r>
          </w:p>
        </w:tc>
        <w:tc>
          <w:tcPr>
            <w:tcW w:w="210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226,48 %</w:t>
            </w:r>
          </w:p>
        </w:tc>
      </w:tr>
      <w:tr>
        <w:trPr>
          <w:trHeight w:val="300" w:hRule="atLeast"/>
        </w:trPr>
        <w:tc>
          <w:tcPr>
            <w:tcW w:w="490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z w:val="20"/>
              </w:rPr>
              <w:t>8 - Activos financieros</w:t>
            </w:r>
          </w:p>
        </w:tc>
        <w:tc>
          <w:tcPr>
            <w:tcW w:w="2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22.073.359,46</w:t>
            </w:r>
          </w:p>
        </w:tc>
        <w:tc>
          <w:tcPr>
            <w:tcW w:w="2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0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0 %</w:t>
            </w:r>
          </w:p>
        </w:tc>
      </w:tr>
      <w:tr>
        <w:trPr>
          <w:trHeight w:val="834" w:hRule="atLeast"/>
        </w:trPr>
        <w:tc>
          <w:tcPr>
            <w:tcW w:w="4900" w:type="dxa"/>
            <w:tcBorders>
              <w:top w:val="nil"/>
              <w:right w:val="single" w:sz="8" w:space="0" w:color="0000FF"/>
            </w:tcBorders>
          </w:tcPr>
          <w:p>
            <w:pPr>
              <w:pStyle w:val="TableParagraph"/>
              <w:ind w:left="37" w:right="0"/>
              <w:jc w:val="left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2000" w:type="dxa"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55.836.959,69</w:t>
            </w:r>
          </w:p>
        </w:tc>
        <w:tc>
          <w:tcPr>
            <w:tcW w:w="2000" w:type="dxa"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32.863.166,28</w:t>
            </w:r>
          </w:p>
        </w:tc>
        <w:tc>
          <w:tcPr>
            <w:tcW w:w="2100" w:type="dxa"/>
            <w:tcBorders>
              <w:top w:val="nil"/>
              <w:left w:val="single" w:sz="8" w:space="0" w:color="0000FF"/>
            </w:tcBorders>
          </w:tcPr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58,86 %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</w:pPr>
      <w:r>
        <w:rPr/>
        <w:pict>
          <v:group style="position:absolute;margin-left:79pt;margin-top:15.001953pt;width:227pt;height:232pt;mso-position-horizontal-relative:page;mso-position-vertical-relative:paragraph;z-index:-251658240;mso-wrap-distance-left:0;mso-wrap-distance-right:0" coordorigin="1580,300" coordsize="4540,4640">
            <v:shape style="position:absolute;left:1600;top:320;width:4500;height:4600" type="#_x0000_t75" stroked="false">
              <v:imagedata r:id="rId5" o:title=""/>
            </v:shape>
            <v:rect style="position:absolute;left:1590;top:310;width:4520;height:4620" filled="false" stroked="true" strokeweight="1pt" strokecolor="#000000">
              <v:stroke dashstyle="solid"/>
            </v:rect>
            <w10:wrap type="topAndBottom"/>
          </v:group>
        </w:pict>
      </w:r>
      <w:r>
        <w:rPr/>
        <w:pict>
          <v:group style="position:absolute;margin-left:314pt;margin-top:15.001953pt;width:227pt;height:232pt;mso-position-horizontal-relative:page;mso-position-vertical-relative:paragraph;z-index:-251657216;mso-wrap-distance-left:0;mso-wrap-distance-right:0" coordorigin="6280,300" coordsize="4540,4640">
            <v:shape style="position:absolute;left:6300;top:320;width:4500;height:4600" type="#_x0000_t75" stroked="false">
              <v:imagedata r:id="rId6" o:title=""/>
            </v:shape>
            <v:rect style="position:absolute;left:6290;top:310;width:4520;height:4620" filled="false" stroked="true" strokeweight="1pt" strokecolor="#000000">
              <v:stroke dashstyle="solid"/>
            </v:rect>
            <w10:wrap type="topAndBottom"/>
          </v:group>
        </w:pict>
      </w:r>
    </w:p>
    <w:p>
      <w:pPr>
        <w:spacing w:before="124"/>
        <w:ind w:left="5720" w:right="0" w:firstLine="0"/>
        <w:jc w:val="left"/>
        <w:rPr>
          <w:sz w:val="20"/>
        </w:rPr>
      </w:pPr>
      <w:r>
        <w:rPr>
          <w:sz w:val="20"/>
        </w:rPr>
        <w:t>* -&gt; Aporte relativo de cada detalle al valor total del indicador</w:t>
      </w:r>
    </w:p>
    <w:sectPr>
      <w:type w:val="continuous"/>
      <w:pgSz w:w="11900" w:h="16840"/>
      <w:pgMar w:top="1140" w:bottom="280" w:left="48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30"/>
      <w:ind w:right="9"/>
      <w:jc w:val="righ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2026-06-11T11:27:38Z</dcterms:created>
  <dcterms:modified xsi:type="dcterms:W3CDTF">2026-06-11T11:27:38Z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LastSaved">
    <vt:filetime>2026-06-11T00:00:00Z</vt:filetime>
  </property>
</Properties>
</file>