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rPr>
          <w:rFonts w:ascii="Times New Roman"/>
          <w:sz w:val="20"/>
        </w:rPr>
      </w:pPr>
    </w:p>
    <w:p>
      <w:pPr>
        <w:pStyle w:val="BodyText"/>
        <w:spacing w:before="0"/>
        <w:rPr>
          <w:rFonts w:ascii="Times New Roman"/>
          <w:sz w:val="20"/>
        </w:rPr>
      </w:pPr>
    </w:p>
    <w:p>
      <w:pPr>
        <w:pStyle w:val="BodyText"/>
        <w:spacing w:before="0"/>
        <w:rPr>
          <w:rFonts w:ascii="Times New Roman"/>
          <w:sz w:val="20"/>
        </w:rPr>
      </w:pPr>
    </w:p>
    <w:p>
      <w:pPr>
        <w:pStyle w:val="BodyText"/>
        <w:spacing w:before="11"/>
        <w:rPr>
          <w:rFonts w:ascii="Times New Roman"/>
          <w:sz w:val="20"/>
        </w:rPr>
      </w:pPr>
    </w:p>
    <w:p>
      <w:pPr>
        <w:pStyle w:val="Heading1"/>
        <w:spacing w:before="0"/>
        <w:ind w:left="4221" w:right="4215" w:firstLine="0"/>
        <w:jc w:val="center"/>
      </w:pPr>
      <w:r>
        <w:rPr/>
        <w:t>A N U N C I O</w:t>
      </w:r>
    </w:p>
    <w:p>
      <w:pPr>
        <w:pStyle w:val="BodyText"/>
        <w:spacing w:line="276" w:lineRule="auto" w:before="158"/>
        <w:ind w:left="118" w:right="109" w:firstLine="709"/>
        <w:jc w:val="both"/>
      </w:pPr>
      <w:r>
        <w:rPr/>
        <w:t>Se hace público que por el Pleno del Ayuntamiento, en sesión celebrada el día 19 de julio de 2024, se acordó aprobar los nombramientos de representantes de la Corporación en Órganos colegiados que sean de competencia del Pleno.</w:t>
      </w:r>
    </w:p>
    <w:p>
      <w:pPr>
        <w:pStyle w:val="Heading1"/>
        <w:spacing w:line="276" w:lineRule="auto"/>
        <w:ind w:right="109"/>
        <w:jc w:val="both"/>
      </w:pPr>
      <w:r>
        <w:rPr/>
        <w:t>Primero.- Nombramientos de representantes de la Corporación en: Mesa de Contratación permanente en contratos de competencia plenaria.</w:t>
      </w:r>
    </w:p>
    <w:p>
      <w:pPr>
        <w:pStyle w:val="BodyText"/>
        <w:spacing w:line="276" w:lineRule="auto"/>
        <w:ind w:left="118" w:right="109" w:firstLine="709"/>
        <w:jc w:val="both"/>
      </w:pPr>
      <w:r>
        <w:rPr/>
        <w:t>Designar con carácter permanente, a los siguientes miembros de la Mesa de Contratación del Ayuntamiento de Tías, así como sus suplentes, en relación con la adjudicación de los contratos que son competencia del</w:t>
      </w:r>
      <w:r>
        <w:rPr>
          <w:spacing w:val="-2"/>
        </w:rPr>
        <w:t> </w:t>
      </w:r>
      <w:r>
        <w:rPr/>
        <w:t>Pleno.</w:t>
      </w:r>
    </w:p>
    <w:p>
      <w:pPr>
        <w:pStyle w:val="BodyText"/>
        <w:spacing w:line="388" w:lineRule="auto"/>
        <w:ind w:left="827" w:right="491"/>
      </w:pPr>
      <w:r>
        <w:rPr/>
        <w:t>Presidente: Dª. Mariana Grisel Pérez Noriega, Concejal del Ayuntamiento de Tías. Suplente: Dª. Carmen Gloria Rodríguez Rodríguez, Concejal del Ayuntamiento de Tías. Vocales:</w:t>
      </w:r>
    </w:p>
    <w:p>
      <w:pPr>
        <w:pStyle w:val="ListParagraph"/>
        <w:numPr>
          <w:ilvl w:val="0"/>
          <w:numId w:val="1"/>
        </w:numPr>
        <w:tabs>
          <w:tab w:pos="962" w:val="left" w:leader="none"/>
        </w:tabs>
        <w:spacing w:line="240" w:lineRule="auto" w:before="3" w:after="0"/>
        <w:ind w:left="961" w:right="0" w:hanging="135"/>
        <w:jc w:val="left"/>
        <w:rPr>
          <w:sz w:val="22"/>
        </w:rPr>
      </w:pPr>
      <w:r>
        <w:rPr>
          <w:sz w:val="22"/>
        </w:rPr>
        <w:t>Sr. Secretario del Ayuntamiento de</w:t>
      </w:r>
      <w:r>
        <w:rPr>
          <w:spacing w:val="-5"/>
          <w:sz w:val="22"/>
        </w:rPr>
        <w:t> </w:t>
      </w:r>
      <w:r>
        <w:rPr>
          <w:sz w:val="22"/>
        </w:rPr>
        <w:t>Tías.</w:t>
      </w:r>
    </w:p>
    <w:p>
      <w:pPr>
        <w:pStyle w:val="ListParagraph"/>
        <w:numPr>
          <w:ilvl w:val="0"/>
          <w:numId w:val="1"/>
        </w:numPr>
        <w:tabs>
          <w:tab w:pos="962" w:val="left" w:leader="none"/>
        </w:tabs>
        <w:spacing w:line="240" w:lineRule="auto" w:before="158" w:after="0"/>
        <w:ind w:left="961" w:right="0" w:hanging="135"/>
        <w:jc w:val="left"/>
        <w:rPr>
          <w:sz w:val="22"/>
        </w:rPr>
      </w:pPr>
      <w:r>
        <w:rPr>
          <w:sz w:val="22"/>
        </w:rPr>
        <w:t>Sr. Interventor del Ayuntamiento de</w:t>
      </w:r>
      <w:r>
        <w:rPr>
          <w:spacing w:val="-5"/>
          <w:sz w:val="22"/>
        </w:rPr>
        <w:t> </w:t>
      </w:r>
      <w:r>
        <w:rPr>
          <w:sz w:val="22"/>
        </w:rPr>
        <w:t>Tías.</w:t>
      </w:r>
    </w:p>
    <w:p>
      <w:pPr>
        <w:pStyle w:val="ListParagraph"/>
        <w:numPr>
          <w:ilvl w:val="0"/>
          <w:numId w:val="1"/>
        </w:numPr>
        <w:tabs>
          <w:tab w:pos="962" w:val="left" w:leader="none"/>
        </w:tabs>
        <w:spacing w:line="240" w:lineRule="auto" w:before="158" w:after="0"/>
        <w:ind w:left="961" w:right="0" w:hanging="135"/>
        <w:jc w:val="left"/>
        <w:rPr>
          <w:sz w:val="22"/>
        </w:rPr>
      </w:pPr>
      <w:r>
        <w:rPr>
          <w:sz w:val="22"/>
        </w:rPr>
        <w:t>Titular: D. Amado Jesús Vizcaíno Eugenio, Concejal del Ayuntamiento de</w:t>
      </w:r>
      <w:r>
        <w:rPr>
          <w:spacing w:val="-12"/>
          <w:sz w:val="22"/>
        </w:rPr>
        <w:t> </w:t>
      </w:r>
      <w:r>
        <w:rPr>
          <w:sz w:val="22"/>
        </w:rPr>
        <w:t>Tías.</w:t>
      </w:r>
    </w:p>
    <w:p>
      <w:pPr>
        <w:pStyle w:val="ListParagraph"/>
        <w:numPr>
          <w:ilvl w:val="0"/>
          <w:numId w:val="1"/>
        </w:numPr>
        <w:tabs>
          <w:tab w:pos="962" w:val="left" w:leader="none"/>
        </w:tabs>
        <w:spacing w:line="240" w:lineRule="auto" w:before="158" w:after="0"/>
        <w:ind w:left="961" w:right="0" w:hanging="135"/>
        <w:jc w:val="left"/>
        <w:rPr>
          <w:sz w:val="22"/>
        </w:rPr>
      </w:pPr>
      <w:r>
        <w:rPr>
          <w:sz w:val="22"/>
        </w:rPr>
        <w:t>Suplente: Dª. Ylenia Vizcaíno Batista, Concejal del Ayuntamiento de</w:t>
      </w:r>
      <w:r>
        <w:rPr>
          <w:spacing w:val="-11"/>
          <w:sz w:val="22"/>
        </w:rPr>
        <w:t> </w:t>
      </w:r>
      <w:r>
        <w:rPr>
          <w:sz w:val="22"/>
        </w:rPr>
        <w:t>Tías.</w:t>
      </w:r>
    </w:p>
    <w:p>
      <w:pPr>
        <w:pStyle w:val="ListParagraph"/>
        <w:numPr>
          <w:ilvl w:val="0"/>
          <w:numId w:val="1"/>
        </w:numPr>
        <w:tabs>
          <w:tab w:pos="962" w:val="left" w:leader="none"/>
        </w:tabs>
        <w:spacing w:line="240" w:lineRule="auto" w:before="158" w:after="0"/>
        <w:ind w:left="961" w:right="0" w:hanging="135"/>
        <w:jc w:val="left"/>
        <w:rPr>
          <w:sz w:val="22"/>
        </w:rPr>
      </w:pPr>
      <w:r>
        <w:rPr>
          <w:sz w:val="22"/>
        </w:rPr>
        <w:t>Titular: Dª. María Julia Cabrera Cedrés, empleada pública del Ayuntamiento de</w:t>
      </w:r>
      <w:r>
        <w:rPr>
          <w:spacing w:val="-23"/>
          <w:sz w:val="22"/>
        </w:rPr>
        <w:t> </w:t>
      </w:r>
      <w:r>
        <w:rPr>
          <w:sz w:val="22"/>
        </w:rPr>
        <w:t>Tías.</w:t>
      </w:r>
    </w:p>
    <w:p>
      <w:pPr>
        <w:pStyle w:val="BodyText"/>
        <w:spacing w:before="158"/>
        <w:ind w:left="827"/>
      </w:pPr>
      <w:r>
        <w:rPr/>
        <w:t>-Suplente: D. Miguel Ángel Rodríguez Santana, empleado público del Ayuntamiento de</w:t>
      </w:r>
    </w:p>
    <w:p>
      <w:pPr>
        <w:pStyle w:val="BodyText"/>
        <w:spacing w:before="38"/>
        <w:ind w:left="118"/>
      </w:pPr>
      <w:r>
        <w:rPr/>
        <w:t>Tías.</w:t>
      </w:r>
    </w:p>
    <w:p>
      <w:pPr>
        <w:pStyle w:val="ListParagraph"/>
        <w:numPr>
          <w:ilvl w:val="0"/>
          <w:numId w:val="1"/>
        </w:numPr>
        <w:tabs>
          <w:tab w:pos="980" w:val="left" w:leader="none"/>
        </w:tabs>
        <w:spacing w:line="240" w:lineRule="auto" w:before="158" w:after="0"/>
        <w:ind w:left="979" w:right="0" w:hanging="153"/>
        <w:jc w:val="left"/>
        <w:rPr>
          <w:sz w:val="22"/>
        </w:rPr>
      </w:pPr>
      <w:r>
        <w:rPr>
          <w:sz w:val="22"/>
        </w:rPr>
        <w:t>Secretario</w:t>
      </w:r>
      <w:r>
        <w:rPr>
          <w:spacing w:val="15"/>
          <w:sz w:val="22"/>
        </w:rPr>
        <w:t> </w:t>
      </w:r>
      <w:r>
        <w:rPr>
          <w:sz w:val="22"/>
        </w:rPr>
        <w:t>de</w:t>
      </w:r>
      <w:r>
        <w:rPr>
          <w:spacing w:val="16"/>
          <w:sz w:val="22"/>
        </w:rPr>
        <w:t> </w:t>
      </w:r>
      <w:r>
        <w:rPr>
          <w:sz w:val="22"/>
        </w:rPr>
        <w:t>la</w:t>
      </w:r>
      <w:r>
        <w:rPr>
          <w:spacing w:val="15"/>
          <w:sz w:val="22"/>
        </w:rPr>
        <w:t> </w:t>
      </w:r>
      <w:r>
        <w:rPr>
          <w:sz w:val="22"/>
        </w:rPr>
        <w:t>Mesa:</w:t>
      </w:r>
      <w:r>
        <w:rPr>
          <w:spacing w:val="16"/>
          <w:sz w:val="22"/>
        </w:rPr>
        <w:t> </w:t>
      </w:r>
      <w:r>
        <w:rPr>
          <w:sz w:val="22"/>
        </w:rPr>
        <w:t>Funcionario</w:t>
      </w:r>
      <w:r>
        <w:rPr>
          <w:spacing w:val="15"/>
          <w:sz w:val="22"/>
        </w:rPr>
        <w:t> </w:t>
      </w:r>
      <w:r>
        <w:rPr>
          <w:sz w:val="22"/>
        </w:rPr>
        <w:t>de</w:t>
      </w:r>
      <w:r>
        <w:rPr>
          <w:spacing w:val="16"/>
          <w:sz w:val="22"/>
        </w:rPr>
        <w:t> </w:t>
      </w:r>
      <w:r>
        <w:rPr>
          <w:sz w:val="22"/>
        </w:rPr>
        <w:t>la</w:t>
      </w:r>
      <w:r>
        <w:rPr>
          <w:spacing w:val="15"/>
          <w:sz w:val="22"/>
        </w:rPr>
        <w:t> </w:t>
      </w:r>
      <w:r>
        <w:rPr>
          <w:sz w:val="22"/>
        </w:rPr>
        <w:t>Corporación</w:t>
      </w:r>
      <w:r>
        <w:rPr>
          <w:spacing w:val="17"/>
          <w:sz w:val="22"/>
        </w:rPr>
        <w:t> </w:t>
      </w:r>
      <w:r>
        <w:rPr>
          <w:sz w:val="22"/>
        </w:rPr>
        <w:t>responsable</w:t>
      </w:r>
      <w:r>
        <w:rPr>
          <w:spacing w:val="15"/>
          <w:sz w:val="22"/>
        </w:rPr>
        <w:t> </w:t>
      </w:r>
      <w:r>
        <w:rPr>
          <w:sz w:val="22"/>
        </w:rPr>
        <w:t>de</w:t>
      </w:r>
      <w:r>
        <w:rPr>
          <w:spacing w:val="15"/>
          <w:sz w:val="22"/>
        </w:rPr>
        <w:t> </w:t>
      </w:r>
      <w:r>
        <w:rPr>
          <w:sz w:val="22"/>
        </w:rPr>
        <w:t>Contratación</w:t>
      </w:r>
      <w:r>
        <w:rPr>
          <w:spacing w:val="15"/>
          <w:sz w:val="22"/>
        </w:rPr>
        <w:t> </w:t>
      </w:r>
      <w:r>
        <w:rPr>
          <w:sz w:val="22"/>
        </w:rPr>
        <w:t>y</w:t>
      </w:r>
      <w:r>
        <w:rPr>
          <w:spacing w:val="16"/>
          <w:sz w:val="22"/>
        </w:rPr>
        <w:t> </w:t>
      </w:r>
      <w:r>
        <w:rPr>
          <w:sz w:val="22"/>
        </w:rPr>
        <w:t>en</w:t>
      </w:r>
    </w:p>
    <w:p>
      <w:pPr>
        <w:pStyle w:val="BodyText"/>
        <w:spacing w:before="38"/>
        <w:ind w:left="118"/>
      </w:pPr>
      <w:r>
        <w:rPr/>
        <w:t>su defecto, entre personal a su servicio.</w:t>
      </w:r>
    </w:p>
    <w:p>
      <w:pPr>
        <w:pStyle w:val="BodyText"/>
        <w:spacing w:line="276" w:lineRule="auto" w:before="158"/>
        <w:ind w:left="118" w:right="491" w:firstLine="709"/>
      </w:pPr>
      <w:r>
        <w:rPr/>
        <w:t>Ordenar la publicación de los miembros de la mesa en el Perfil Contratante del Ayuntamiento de Tías.</w:t>
      </w:r>
    </w:p>
    <w:p>
      <w:pPr>
        <w:pStyle w:val="Heading1"/>
        <w:spacing w:line="276" w:lineRule="auto"/>
        <w:ind w:right="491"/>
      </w:pPr>
      <w:r>
        <w:rPr/>
        <w:t>Segundo.- Nombramientos de representantes de la Corporación en: Consejo de Salud del Área de Salud de Lanzarote.</w:t>
      </w:r>
    </w:p>
    <w:p>
      <w:pPr>
        <w:pStyle w:val="BodyText"/>
        <w:ind w:left="827"/>
      </w:pPr>
      <w:r>
        <w:rPr/>
        <w:t>Designar:</w:t>
      </w:r>
    </w:p>
    <w:p>
      <w:pPr>
        <w:pStyle w:val="BodyText"/>
        <w:spacing w:line="276" w:lineRule="auto" w:before="157"/>
        <w:ind w:left="118" w:right="115" w:firstLine="709"/>
      </w:pPr>
      <w:r>
        <w:rPr/>
        <w:t>Designar como representante del Ayuntamiento de Tías, en el Consejo de Salud de Área de Lanzarote a D. Ismael Cruz Ramos, Concejal del Ayuntamiento de</w:t>
      </w:r>
      <w:r>
        <w:rPr>
          <w:spacing w:val="-16"/>
        </w:rPr>
        <w:t> </w:t>
      </w:r>
      <w:r>
        <w:rPr/>
        <w:t>Tías.</w:t>
      </w:r>
    </w:p>
    <w:p>
      <w:pPr>
        <w:pStyle w:val="BodyText"/>
        <w:spacing w:line="276" w:lineRule="auto"/>
        <w:ind w:left="118" w:right="491" w:firstLine="709"/>
      </w:pPr>
      <w:r>
        <w:rPr/>
        <w:t>Designar como suplente del Ayuntamiento de Tías, en el Consejo de Salud de Área de Lanzarote a Dª. María José González Díaz, Concejal del Ayuntamiento de Tías.</w:t>
      </w:r>
    </w:p>
    <w:p>
      <w:pPr>
        <w:pStyle w:val="Heading1"/>
        <w:spacing w:line="276" w:lineRule="auto"/>
      </w:pPr>
      <w:r>
        <w:rPr/>
        <w:t>Tercero.- Nombramientos de representantes de la Corporación en: Consejo de Salud de la Zona Básica de Salud.</w:t>
      </w:r>
    </w:p>
    <w:p>
      <w:pPr>
        <w:pStyle w:val="BodyText"/>
        <w:spacing w:line="388" w:lineRule="auto"/>
        <w:ind w:left="827" w:right="1101"/>
      </w:pPr>
      <w:r>
        <w:rPr/>
        <w:t>Designar como representantes municipales, a los siguientes titulares y suplentes: 1.- Titular: D. Ismael Cruz Ramos.</w:t>
      </w:r>
    </w:p>
    <w:p>
      <w:pPr>
        <w:spacing w:after="0" w:line="388" w:lineRule="auto"/>
        <w:sectPr>
          <w:headerReference w:type="default" r:id="rId5"/>
          <w:footerReference w:type="default" r:id="rId6"/>
          <w:type w:val="continuous"/>
          <w:pgSz w:w="11910" w:h="16840"/>
          <w:pgMar w:header="326" w:footer="1048" w:top="1660" w:bottom="1240" w:left="1300" w:right="740"/>
          <w:pgNumType w:start="1"/>
        </w:sectPr>
      </w:pPr>
    </w:p>
    <w:p>
      <w:pPr>
        <w:pStyle w:val="BodyText"/>
        <w:spacing w:line="388" w:lineRule="auto" w:before="111"/>
        <w:ind w:left="826" w:right="5001"/>
        <w:jc w:val="both"/>
      </w:pPr>
      <w:r>
        <w:rPr/>
        <w:t>Suplente: Dª. María José González Díaz. 2.- Titular: D. Alejandro Curbelo Delgado. Suplente: Dª. Saray Rodríguez Marrero.</w:t>
      </w:r>
    </w:p>
    <w:p>
      <w:pPr>
        <w:pStyle w:val="BodyText"/>
        <w:spacing w:line="388" w:lineRule="auto" w:before="3"/>
        <w:ind w:left="826" w:right="4524"/>
      </w:pPr>
      <w:r>
        <w:rPr/>
        <w:t>3.- Titular: D. Amado Jesús Vizcaíno Eugenio. Suplente: Dª. María Esther Tamargo Acebal.</w:t>
      </w:r>
    </w:p>
    <w:p>
      <w:pPr>
        <w:pStyle w:val="BodyText"/>
        <w:spacing w:line="388" w:lineRule="auto" w:before="2"/>
        <w:ind w:left="826" w:right="4039"/>
      </w:pPr>
      <w:r>
        <w:rPr/>
        <w:t>4.- Titular: D. Marcial Nicolás Saavedra Sanginés. Suplente: Dª. Carmen Gloria Rodríguez Rodríguez. 5.- Titular: D. Christopher Notario Déniz.</w:t>
      </w:r>
    </w:p>
    <w:p>
      <w:pPr>
        <w:pStyle w:val="BodyText"/>
        <w:spacing w:before="4"/>
        <w:ind w:left="826"/>
      </w:pPr>
      <w:r>
        <w:rPr/>
        <w:t>Suplente: Dª. Ylenia Vizcaíno Batista.</w:t>
      </w:r>
    </w:p>
    <w:p>
      <w:pPr>
        <w:pStyle w:val="BodyText"/>
        <w:spacing w:before="158"/>
        <w:ind w:left="826"/>
      </w:pPr>
      <w:r>
        <w:rPr>
          <w:b/>
        </w:rPr>
        <w:t>Cuarto.- </w:t>
      </w:r>
      <w:r>
        <w:rPr/>
        <w:t>Notificar el presente acuerdo a los interesados y a los organismos afectados.</w:t>
      </w:r>
    </w:p>
    <w:p>
      <w:pPr>
        <w:pStyle w:val="BodyText"/>
        <w:spacing w:line="276" w:lineRule="auto" w:before="158"/>
        <w:ind w:left="117" w:right="109" w:firstLine="709"/>
        <w:jc w:val="both"/>
      </w:pPr>
      <w:r>
        <w:rPr>
          <w:b/>
        </w:rPr>
        <w:t>Quinto.- </w:t>
      </w:r>
      <w:r>
        <w:rPr/>
        <w:t>Disponer que se publique en el Boletín Oficial de la Provincia y en el Tablón de anuncios del Ayuntamiento de Tías.</w:t>
      </w:r>
    </w:p>
    <w:p>
      <w:pPr>
        <w:pStyle w:val="BodyText"/>
        <w:spacing w:line="276" w:lineRule="auto" w:before="119"/>
        <w:ind w:left="117" w:right="109" w:firstLine="709"/>
        <w:jc w:val="both"/>
      </w:pPr>
      <w:r>
        <w:rPr>
          <w:b/>
        </w:rPr>
        <w:t>Sexto.- </w:t>
      </w:r>
      <w:r>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w:t>
      </w:r>
      <w:r>
        <w:rPr>
          <w:spacing w:val="-10"/>
        </w:rPr>
        <w:t> </w:t>
      </w:r>
      <w:r>
        <w:rPr/>
        <w:t>Contencioso-Administrativa.</w:t>
      </w:r>
    </w:p>
    <w:p>
      <w:pPr>
        <w:pStyle w:val="BodyText"/>
        <w:spacing w:line="276" w:lineRule="auto"/>
        <w:ind w:left="117" w:right="110" w:firstLine="709"/>
        <w:jc w:val="both"/>
      </w:pPr>
      <w:r>
        <w:rPr/>
        <w:t>Si se optara por interponer el recurso de reposición potestativo no podrá interponer recurso contencioso-administrativo hasta que aquel sea resuelto expresamente o se haya producido su desestimación por silencio.</w:t>
      </w:r>
    </w:p>
    <w:p>
      <w:pPr>
        <w:pStyle w:val="BodyText"/>
        <w:spacing w:line="276" w:lineRule="auto"/>
        <w:ind w:left="117" w:right="109" w:firstLine="709"/>
        <w:jc w:val="both"/>
      </w:pPr>
      <w:r>
        <w:rPr/>
        <w:t>Todo ello sin perjuicio de que pueda interponer Vd. cualquier otro recurso que pudiera estimar más conveniente a su derecho.</w:t>
      </w:r>
    </w:p>
    <w:p>
      <w:pPr>
        <w:pStyle w:val="BodyText"/>
        <w:ind w:left="826"/>
        <w:jc w:val="both"/>
      </w:pPr>
      <w:r>
        <w:rPr/>
        <w:t>En Tías (Lanzarote),</w:t>
      </w:r>
    </w:p>
    <w:p>
      <w:pPr>
        <w:pStyle w:val="BodyText"/>
        <w:spacing w:before="0"/>
        <w:rPr>
          <w:sz w:val="24"/>
        </w:rPr>
      </w:pPr>
    </w:p>
    <w:p>
      <w:pPr>
        <w:pStyle w:val="BodyText"/>
        <w:spacing w:before="6"/>
        <w:rPr>
          <w:sz w:val="28"/>
        </w:rPr>
      </w:pPr>
    </w:p>
    <w:p>
      <w:pPr>
        <w:spacing w:line="213" w:lineRule="auto" w:before="0"/>
        <w:ind w:left="3220" w:right="3238" w:firstLine="0"/>
        <w:jc w:val="left"/>
        <w:rPr>
          <w:sz w:val="18"/>
        </w:rPr>
      </w:pPr>
      <w:r>
        <w:rPr>
          <w:sz w:val="18"/>
        </w:rPr>
        <w:t>Documento firmado electrónicamente el día 26/07/2024 a las 10:21:16 por:</w:t>
      </w:r>
    </w:p>
    <w:p>
      <w:pPr>
        <w:spacing w:line="176" w:lineRule="exact" w:before="0"/>
        <w:ind w:left="3220" w:right="0" w:firstLine="0"/>
        <w:jc w:val="left"/>
        <w:rPr>
          <w:sz w:val="18"/>
        </w:rPr>
      </w:pPr>
      <w:r>
        <w:rPr>
          <w:sz w:val="18"/>
        </w:rPr>
        <w:t>El Alcalde</w:t>
      </w:r>
    </w:p>
    <w:p>
      <w:pPr>
        <w:spacing w:line="195" w:lineRule="exact" w:before="0"/>
        <w:ind w:left="3220" w:right="0" w:firstLine="0"/>
        <w:jc w:val="left"/>
        <w:rPr>
          <w:sz w:val="18"/>
        </w:rPr>
      </w:pPr>
      <w:r>
        <w:rPr>
          <w:sz w:val="18"/>
        </w:rPr>
        <w:t>Fdo.: JOSE JUAN CRUZ SAAVEDRA</w:t>
      </w:r>
    </w:p>
    <w:sectPr>
      <w:pgSz w:w="11910" w:h="16840"/>
      <w:pgMar w:header="326" w:footer="1048" w:top="1660" w:bottom="1240" w:left="13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65.25pt;margin-top:797.205017pt;width:493.15pt;height:7.9pt;mso-position-horizontal-relative:page;mso-position-vertical-relative:page;z-index:-251758592"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1757568"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9pt;height:29.95pt;mso-position-horizontal-relative:page;mso-position-vertical-relative:page;z-index:-251756544"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2</w:t>
                </w:r>
              </w:p>
              <w:p>
                <w:pPr>
                  <w:spacing w:before="34"/>
                  <w:ind w:left="20" w:right="0" w:firstLine="0"/>
                  <w:jc w:val="left"/>
                  <w:rPr>
                    <w:sz w:val="16"/>
                  </w:rPr>
                </w:pPr>
                <w:r>
                  <w:rPr>
                    <w:sz w:val="16"/>
                  </w:rPr>
                  <w:t>Documento firmado electrónicamente (RD 1671/2009). La autenticidad de este documento puede ser comprobada mediante el CSV: 15250272276365054011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55520"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754496"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51555840">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72pt;width:173.9pt;height:17.650pt;mso-position-horizontal-relative:page;mso-position-vertical-relative:page;z-index:-251759616"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61" w:hanging="135"/>
      </w:pPr>
      <w:rPr>
        <w:rFonts w:hint="default" w:ascii="Arial" w:hAnsi="Arial" w:eastAsia="Arial" w:cs="Arial"/>
        <w:spacing w:val="-1"/>
        <w:w w:val="100"/>
        <w:sz w:val="22"/>
        <w:szCs w:val="22"/>
        <w:lang w:val="es-es" w:eastAsia="es-es" w:bidi="es-es"/>
      </w:rPr>
    </w:lvl>
    <w:lvl w:ilvl="1">
      <w:start w:val="0"/>
      <w:numFmt w:val="bullet"/>
      <w:lvlText w:val="•"/>
      <w:lvlJc w:val="left"/>
      <w:pPr>
        <w:ind w:left="1850" w:hanging="135"/>
      </w:pPr>
      <w:rPr>
        <w:rFonts w:hint="default"/>
        <w:lang w:val="es-es" w:eastAsia="es-es" w:bidi="es-es"/>
      </w:rPr>
    </w:lvl>
    <w:lvl w:ilvl="2">
      <w:start w:val="0"/>
      <w:numFmt w:val="bullet"/>
      <w:lvlText w:val="•"/>
      <w:lvlJc w:val="left"/>
      <w:pPr>
        <w:ind w:left="2741" w:hanging="135"/>
      </w:pPr>
      <w:rPr>
        <w:rFonts w:hint="default"/>
        <w:lang w:val="es-es" w:eastAsia="es-es" w:bidi="es-es"/>
      </w:rPr>
    </w:lvl>
    <w:lvl w:ilvl="3">
      <w:start w:val="0"/>
      <w:numFmt w:val="bullet"/>
      <w:lvlText w:val="•"/>
      <w:lvlJc w:val="left"/>
      <w:pPr>
        <w:ind w:left="3631" w:hanging="135"/>
      </w:pPr>
      <w:rPr>
        <w:rFonts w:hint="default"/>
        <w:lang w:val="es-es" w:eastAsia="es-es" w:bidi="es-es"/>
      </w:rPr>
    </w:lvl>
    <w:lvl w:ilvl="4">
      <w:start w:val="0"/>
      <w:numFmt w:val="bullet"/>
      <w:lvlText w:val="•"/>
      <w:lvlJc w:val="left"/>
      <w:pPr>
        <w:ind w:left="4522" w:hanging="135"/>
      </w:pPr>
      <w:rPr>
        <w:rFonts w:hint="default"/>
        <w:lang w:val="es-es" w:eastAsia="es-es" w:bidi="es-es"/>
      </w:rPr>
    </w:lvl>
    <w:lvl w:ilvl="5">
      <w:start w:val="0"/>
      <w:numFmt w:val="bullet"/>
      <w:lvlText w:val="•"/>
      <w:lvlJc w:val="left"/>
      <w:pPr>
        <w:ind w:left="5413" w:hanging="135"/>
      </w:pPr>
      <w:rPr>
        <w:rFonts w:hint="default"/>
        <w:lang w:val="es-es" w:eastAsia="es-es" w:bidi="es-es"/>
      </w:rPr>
    </w:lvl>
    <w:lvl w:ilvl="6">
      <w:start w:val="0"/>
      <w:numFmt w:val="bullet"/>
      <w:lvlText w:val="•"/>
      <w:lvlJc w:val="left"/>
      <w:pPr>
        <w:ind w:left="6303" w:hanging="135"/>
      </w:pPr>
      <w:rPr>
        <w:rFonts w:hint="default"/>
        <w:lang w:val="es-es" w:eastAsia="es-es" w:bidi="es-es"/>
      </w:rPr>
    </w:lvl>
    <w:lvl w:ilvl="7">
      <w:start w:val="0"/>
      <w:numFmt w:val="bullet"/>
      <w:lvlText w:val="•"/>
      <w:lvlJc w:val="left"/>
      <w:pPr>
        <w:ind w:left="7194" w:hanging="135"/>
      </w:pPr>
      <w:rPr>
        <w:rFonts w:hint="default"/>
        <w:lang w:val="es-es" w:eastAsia="es-es" w:bidi="es-es"/>
      </w:rPr>
    </w:lvl>
    <w:lvl w:ilvl="8">
      <w:start w:val="0"/>
      <w:numFmt w:val="bullet"/>
      <w:lvlText w:val="•"/>
      <w:lvlJc w:val="left"/>
      <w:pPr>
        <w:ind w:left="8084" w:hanging="135"/>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20"/>
    </w:pPr>
    <w:rPr>
      <w:rFonts w:ascii="Arial" w:hAnsi="Arial" w:eastAsia="Arial" w:cs="Arial"/>
      <w:sz w:val="22"/>
      <w:szCs w:val="22"/>
      <w:lang w:val="es-es" w:eastAsia="es-es" w:bidi="es-es"/>
    </w:rPr>
  </w:style>
  <w:style w:styleId="Heading1" w:type="paragraph">
    <w:name w:val="Heading 1"/>
    <w:basedOn w:val="Normal"/>
    <w:uiPriority w:val="1"/>
    <w:qFormat/>
    <w:pPr>
      <w:spacing w:before="120"/>
      <w:ind w:left="118" w:firstLine="709"/>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spacing w:before="158"/>
      <w:ind w:left="961" w:hanging="135"/>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2026-03-27T10:04:29Z</dcterms:created>
  <dcterms:modified xsi:type="dcterms:W3CDTF">2026-03-27T10:04:29Z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2026-03-27T00:00:00Z</vt:filetime>
  </property>
</Properties>
</file>