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58240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Heading2"/>
        <w:ind w:left="4190" w:right="1441" w:hanging="4036"/>
        <w:jc w:val="left"/>
      </w:pPr>
      <w:r>
        <w:rPr>
          <w:i/>
          <w:u w:val="thick"/>
        </w:rPr>
        <w:t>REGLAMENTO ESPECIAL DE HONORES Y DISTINCIONES DEL AYUNTAMIENTO</w:t>
      </w:r>
      <w:r>
        <w:rPr>
          <w:i/>
        </w:rPr>
        <w:t> </w:t>
      </w:r>
      <w:r>
        <w:rPr>
          <w:u w:val="thick"/>
        </w:rPr>
        <w:t>DE TÍAS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</w:rPr>
      </w:pPr>
    </w:p>
    <w:p>
      <w:pPr>
        <w:spacing w:before="90"/>
        <w:ind w:left="11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PREÁMBULO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418"/>
        <w:jc w:val="both"/>
      </w:pPr>
      <w:r>
        <w:rPr>
          <w:b/>
          <w:i/>
        </w:rPr>
        <w:t>Principio de necesidad y eficacia</w:t>
      </w:r>
      <w:r>
        <w:rPr/>
        <w:t>: Se justifica la presente iniciativa normativa por razones de interés municipal siendo el fin perseguido la regulación de los requisitos y trámites necesarios para la concesión de honores y distinciones por parte del Ayuntamiento de Tías de conformidad con las exigencias establecidas por el ROF.</w:t>
      </w:r>
    </w:p>
    <w:p>
      <w:pPr>
        <w:pStyle w:val="BodyText"/>
      </w:pPr>
    </w:p>
    <w:p>
      <w:pPr>
        <w:pStyle w:val="BodyText"/>
        <w:spacing w:before="1"/>
        <w:ind w:left="118" w:right="1418"/>
        <w:jc w:val="both"/>
      </w:pPr>
      <w:r>
        <w:rPr>
          <w:b/>
          <w:i/>
        </w:rPr>
        <w:t>Principio de proporcionalidad: </w:t>
      </w:r>
      <w:r>
        <w:rPr/>
        <w:t>La regulación contenida en la presente disposición es la imprescindible para atender la necesidad de regular los requisitos y trámites necesarios para la concesión de honores y distinciones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15"/>
        <w:jc w:val="both"/>
      </w:pPr>
      <w:r>
        <w:rPr>
          <w:b/>
          <w:i/>
        </w:rPr>
        <w:t>Principio de seguridad jurídica</w:t>
      </w:r>
      <w:r>
        <w:rPr>
          <w:b/>
        </w:rPr>
        <w:t>: </w:t>
      </w:r>
      <w:r>
        <w:rPr/>
        <w:t>Este reglamento es coherente con el ordenamiento jurídico toda vez que se dicta en cumplimiento de la normativa aplicable para generar un marco normativo estable, predecible, integrado, claro y de certidumbre, que facilite su conocimiento y comprensión y, en consecuencia, la actuación y toma de decisiones.</w:t>
      </w:r>
    </w:p>
    <w:p>
      <w:pPr>
        <w:pStyle w:val="BodyText"/>
      </w:pPr>
    </w:p>
    <w:p>
      <w:pPr>
        <w:pStyle w:val="BodyText"/>
        <w:spacing w:before="1"/>
        <w:ind w:left="118" w:right="1417"/>
        <w:jc w:val="both"/>
      </w:pPr>
      <w:r>
        <w:rPr>
          <w:b/>
          <w:i/>
        </w:rPr>
        <w:t>Principio de transparencia: </w:t>
      </w:r>
      <w:r>
        <w:rPr/>
        <w:t>En la elaboración de esta disposición se atiende a la normativa relativa a la transparencia siendo el objetivo de esta normativa, la necesidad y oportunidad de asegurar su ejercicio de acuerdo con los principios de buena regulación, garantizar de modo adecuado la audiencia y participación de los ciudadanos y complementando en materia concesión de honores y distinciones la regulación existente en materia de régimen local.</w:t>
      </w:r>
    </w:p>
    <w:p>
      <w:pPr>
        <w:pStyle w:val="BodyText"/>
      </w:pPr>
    </w:p>
    <w:p>
      <w:pPr>
        <w:pStyle w:val="BodyText"/>
        <w:ind w:left="118" w:right="1421"/>
        <w:jc w:val="both"/>
      </w:pPr>
      <w:r>
        <w:rPr>
          <w:b/>
          <w:i/>
        </w:rPr>
        <w:t>Principio de eficiencia: </w:t>
      </w:r>
      <w:r>
        <w:rPr/>
        <w:t>De conformidad con este principio no se aprecian cargas administrativas innecesarias o accesorias racionalizándose, en su aplicación, la gestión de los recursos públicos.</w:t>
      </w:r>
    </w:p>
    <w:p>
      <w:pPr>
        <w:pStyle w:val="BodyText"/>
      </w:pPr>
    </w:p>
    <w:p>
      <w:pPr>
        <w:pStyle w:val="BodyText"/>
        <w:ind w:left="118" w:right="1422"/>
        <w:jc w:val="both"/>
      </w:pPr>
      <w:r>
        <w:rPr/>
        <w:t>Por último, no se aprecia que esta iniciativa normativa afecta a gastos e ingresos públicos, presentes o futuros.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i/>
        </w:rPr>
      </w:pPr>
      <w:r>
        <w:rPr>
          <w:i/>
        </w:rPr>
        <w:t>Título I.- Disposiciones Generales.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before="0"/>
        <w:ind w:left="118" w:right="0" w:firstLine="0"/>
        <w:jc w:val="both"/>
        <w:rPr>
          <w:b/>
          <w:sz w:val="24"/>
        </w:rPr>
      </w:pPr>
      <w:r>
        <w:rPr>
          <w:b/>
          <w:sz w:val="24"/>
        </w:rPr>
        <w:t>Artículo 1.- Objeto:</w:t>
      </w:r>
    </w:p>
    <w:p>
      <w:pPr>
        <w:pStyle w:val="BodyText"/>
        <w:rPr>
          <w:b/>
        </w:rPr>
      </w:pPr>
    </w:p>
    <w:p>
      <w:pPr>
        <w:pStyle w:val="BodyText"/>
        <w:ind w:left="118" w:right="1417"/>
        <w:jc w:val="both"/>
      </w:pPr>
      <w:r>
        <w:rPr/>
        <w:t>Objeto del presente Reglamento especial es la determinación de los requisitos y trámites necesarios para la concesión de honores y distinciones por parte del Ayuntamiento de Tías así como el luto oficial.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698" w:footer="773" w:top="2320" w:bottom="960" w:left="1300" w:right="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0288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6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1"/>
      </w:pPr>
      <w:r>
        <w:rPr/>
        <w:t>Artículo 2.- Ámbito de aplicación.</w:t>
      </w:r>
    </w:p>
    <w:p>
      <w:pPr>
        <w:pStyle w:val="BodyText"/>
        <w:rPr>
          <w:b/>
        </w:rPr>
      </w:pPr>
    </w:p>
    <w:p>
      <w:pPr>
        <w:pStyle w:val="BodyText"/>
        <w:ind w:left="118"/>
      </w:pPr>
      <w:r>
        <w:rPr/>
        <w:t>El presente Reglamento especial se aplica en el término municipal de 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0"/>
        <w:jc w:val="left"/>
        <w:rPr>
          <w:i/>
        </w:rPr>
      </w:pPr>
      <w:r>
        <w:rPr>
          <w:i/>
        </w:rPr>
        <w:t>Título II.- Concesión de Honores y Distinciones.-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441"/>
      </w:pPr>
      <w:r>
        <w:rPr>
          <w:b/>
        </w:rPr>
        <w:t>Artículo 3.- </w:t>
      </w:r>
      <w:r>
        <w:rPr/>
        <w:t>La medalla del Municipio de Tías es el distintivo honorífico que premia los especiales merecimientos, beneficios señalados o servicios extraordinarios.</w:t>
      </w:r>
    </w:p>
    <w:p>
      <w:pPr>
        <w:pStyle w:val="BodyText"/>
      </w:pPr>
    </w:p>
    <w:p>
      <w:pPr>
        <w:pStyle w:val="BodyText"/>
        <w:spacing w:before="1"/>
        <w:ind w:left="118" w:right="1424"/>
        <w:jc w:val="both"/>
      </w:pPr>
      <w:r>
        <w:rPr>
          <w:b/>
        </w:rPr>
        <w:t>Artículo 4.- </w:t>
      </w:r>
      <w:r>
        <w:rPr/>
        <w:t>Se podrá acordar el nombramiento de hijo predilecto a aquellas personas físicas que, habiendo nacido en el municipio, destaquen en atención a sus méritos, cualidades y circunstancias</w:t>
      </w:r>
      <w:r>
        <w:rPr>
          <w:spacing w:val="-1"/>
        </w:rPr>
        <w:t> </w:t>
      </w:r>
      <w:r>
        <w:rPr/>
        <w:t>singulares.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24"/>
        <w:jc w:val="both"/>
      </w:pPr>
      <w:r>
        <w:rPr>
          <w:b/>
        </w:rPr>
        <w:t>Artículo 5.- </w:t>
      </w:r>
      <w:r>
        <w:rPr/>
        <w:t>Se podrá acordar el nombramiento de hijo adoptivo a aquellas personas físicas que, no habiendo nacido en el municipio, destaquen en atención a sus méritos, cualidades y circunstancias</w:t>
      </w:r>
      <w:r>
        <w:rPr>
          <w:spacing w:val="-1"/>
        </w:rPr>
        <w:t> </w:t>
      </w:r>
      <w:r>
        <w:rPr/>
        <w:t>singulares.</w:t>
      </w:r>
    </w:p>
    <w:p>
      <w:pPr>
        <w:pStyle w:val="BodyText"/>
      </w:pPr>
    </w:p>
    <w:p>
      <w:pPr>
        <w:pStyle w:val="BodyText"/>
        <w:ind w:left="118" w:right="1420"/>
        <w:jc w:val="both"/>
      </w:pPr>
      <w:r>
        <w:rPr>
          <w:b/>
        </w:rPr>
        <w:t>Artículo 6.- </w:t>
      </w:r>
      <w:r>
        <w:rPr/>
        <w:t>Se podrá acordar el nombramiento de miembro honorario de la Corporación a aquellas personas físicas que destaquen en atención a sus méritos, cualidades y circunstancias singulares.</w:t>
      </w:r>
    </w:p>
    <w:p>
      <w:pPr>
        <w:pStyle w:val="BodyText"/>
        <w:spacing w:before="1"/>
        <w:ind w:left="118" w:right="1420"/>
        <w:jc w:val="both"/>
      </w:pPr>
      <w:r>
        <w:rPr/>
        <w:t>Los nombramientos de miembro honorario de la Corporación no otorgarán en ningún caso facultades para intervenir en el gobierno o administración de la entidad local, pero habilitarán para funciones representativas cuando estas hayan de ejercerse fuera de la demarcación territorial respectiva.</w:t>
      </w:r>
    </w:p>
    <w:p>
      <w:pPr>
        <w:pStyle w:val="BodyText"/>
        <w:ind w:left="118" w:right="1422"/>
        <w:jc w:val="both"/>
      </w:pPr>
      <w:r>
        <w:rPr/>
        <w:t>El nombramiento de miembro honorario de la Corporación concedido a un extranjero requerirá autorización expresa del Ministerio para las Administraciones Públicas previo informe del de Asuntos</w:t>
      </w:r>
      <w:r>
        <w:rPr>
          <w:spacing w:val="-1"/>
        </w:rPr>
        <w:t> </w:t>
      </w:r>
      <w:r>
        <w:rPr/>
        <w:t>Exteriores.</w:t>
      </w:r>
    </w:p>
    <w:p>
      <w:pPr>
        <w:pStyle w:val="BodyText"/>
      </w:pPr>
    </w:p>
    <w:p>
      <w:pPr>
        <w:pStyle w:val="BodyText"/>
        <w:ind w:left="118" w:right="1421"/>
        <w:jc w:val="both"/>
      </w:pPr>
      <w:r>
        <w:rPr>
          <w:b/>
        </w:rPr>
        <w:t>Artículo 7.- </w:t>
      </w:r>
      <w:r>
        <w:rPr/>
        <w:t>Los que ostenten un honor o distinción de los señalados en este título, gozarán de un lugar de honor en los actos públicos a los que sean invitados.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0"/>
        <w:rPr>
          <w:i/>
        </w:rPr>
      </w:pPr>
      <w:r>
        <w:rPr>
          <w:i/>
        </w:rPr>
        <w:t>Título III.- Del procedimiento de concesión de Honores y Distinciones.</w:t>
      </w:r>
    </w:p>
    <w:p>
      <w:pPr>
        <w:pStyle w:val="BodyText"/>
        <w:rPr>
          <w:b/>
          <w:i/>
        </w:rPr>
      </w:pPr>
    </w:p>
    <w:p>
      <w:pPr>
        <w:spacing w:before="1"/>
        <w:ind w:left="118" w:right="0" w:firstLine="0"/>
        <w:jc w:val="both"/>
        <w:rPr>
          <w:sz w:val="24"/>
        </w:rPr>
      </w:pPr>
      <w:r>
        <w:rPr>
          <w:b/>
          <w:sz w:val="24"/>
        </w:rPr>
        <w:t>Artículo 8.- </w:t>
      </w:r>
      <w:r>
        <w:rPr>
          <w:sz w:val="24"/>
        </w:rPr>
        <w:t>Iniciación: El procedimiento se iniciará de oficio.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23"/>
        <w:jc w:val="both"/>
      </w:pPr>
      <w:r>
        <w:rPr>
          <w:b/>
        </w:rPr>
        <w:t>Artículo 9.- </w:t>
      </w:r>
      <w:r>
        <w:rPr/>
        <w:t>Instrucción: En el expediente se determinará con el mayor rigor la concurrencia de los méritos, cualidades y circunstancias singulares.</w:t>
      </w:r>
    </w:p>
    <w:p>
      <w:pPr>
        <w:pStyle w:val="BodyText"/>
        <w:ind w:left="118" w:right="1419"/>
        <w:jc w:val="both"/>
      </w:pPr>
      <w:r>
        <w:rPr/>
        <w:t>Habrá una información pública de 20 días hábiles tras la publicación del anuncio en el Boletín Oficial de la Provincia a fin de que cualquier persona física o jurídica pueda examinar el expediente y presentar las alegaciones u observaciones que estimen oportunas.</w:t>
      </w:r>
    </w:p>
    <w:p>
      <w:pPr>
        <w:pStyle w:val="BodyText"/>
        <w:ind w:left="118" w:right="1961"/>
        <w:jc w:val="both"/>
      </w:pPr>
      <w:r>
        <w:rPr/>
        <w:t>En el expediente se evacuará informe de la Dependencia a la que corresponda tramitarlo. La instrucción finalizará con la propuesta de la Alcaldía al Pleno Corporativo.</w:t>
      </w:r>
    </w:p>
    <w:p>
      <w:pPr>
        <w:spacing w:after="0"/>
        <w:jc w:val="both"/>
        <w:sectPr>
          <w:pgSz w:w="11910" w:h="16840"/>
          <w:pgMar w:header="698" w:footer="773" w:top="2320" w:bottom="960" w:left="130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2336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118" w:right="1423"/>
        <w:jc w:val="both"/>
      </w:pPr>
      <w:r>
        <w:rPr>
          <w:b/>
        </w:rPr>
        <w:t>Artículo 10.- </w:t>
      </w:r>
      <w:r>
        <w:rPr/>
        <w:t>Resolución del expediente: El Pleno del Ayuntamiento será el órgano competente para resolver sobre la concesión de los Honores y Distinciones.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0"/>
        <w:rPr>
          <w:i/>
        </w:rPr>
      </w:pPr>
      <w:r>
        <w:rPr>
          <w:i/>
        </w:rPr>
        <w:t>Título IV.- De la revocación de Honores y Distinciones.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415"/>
        <w:jc w:val="both"/>
      </w:pPr>
      <w:r>
        <w:rPr>
          <w:b/>
        </w:rPr>
        <w:t>Artículo 11.- </w:t>
      </w:r>
      <w:r>
        <w:rPr/>
        <w:t>La Corporación mediante acuerdo plenario podrá revocar los Honores y distinciones concedidos cuando concurran causas excepcionales derivadas de comportamientos indignos que deberán quedar acreditadas en el expediente tramitado al efecto.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b w:val="0"/>
          <w:i w:val="0"/>
        </w:rPr>
      </w:pPr>
      <w:r>
        <w:rPr>
          <w:i/>
        </w:rPr>
        <w:t>Título V.- De la declaración de Luto Oficial Municipal</w:t>
      </w:r>
      <w:r>
        <w:rPr>
          <w:b w:val="0"/>
          <w:i w:val="0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441"/>
      </w:pPr>
      <w:r>
        <w:rPr>
          <w:b/>
        </w:rPr>
        <w:t>Artículo 12.- </w:t>
      </w:r>
      <w:r>
        <w:rPr/>
        <w:t>Mediante decreto del Alcalde podrá declararse luto oficial como testimonio del dolor del Ayuntamiento de Tías.</w:t>
      </w:r>
    </w:p>
    <w:p>
      <w:pPr>
        <w:pStyle w:val="BodyText"/>
        <w:ind w:left="118" w:right="1441"/>
      </w:pPr>
      <w:r>
        <w:rPr/>
        <w:t>Declarado el luto oficial la bandera del Municipio de Tías ondeará a media asta en los edificios públicos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ind w:left="118" w:right="1441"/>
      </w:pPr>
      <w:r>
        <w:rPr/>
        <w:t>En la resolución se establecerán las circunstancias que lo justifican, su duración, así como los actos que en su caso queden suspendidos.</w:t>
      </w:r>
    </w:p>
    <w:p>
      <w:pPr>
        <w:pStyle w:val="BodyText"/>
      </w:pPr>
    </w:p>
    <w:p>
      <w:pPr>
        <w:pStyle w:val="Heading2"/>
        <w:jc w:val="left"/>
        <w:rPr>
          <w:b w:val="0"/>
          <w:i w:val="0"/>
        </w:rPr>
      </w:pPr>
      <w:r>
        <w:rPr>
          <w:i/>
        </w:rPr>
        <w:t>Título VI.- Del Cronista Oficial del Municipio de Tías</w:t>
      </w:r>
      <w:r>
        <w:rPr>
          <w:b w:val="0"/>
          <w:i w:val="0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Artículo 13.- Cronista Oficial del Municipio de Tías.</w:t>
      </w:r>
    </w:p>
    <w:p>
      <w:pPr>
        <w:pStyle w:val="BodyText"/>
        <w:rPr>
          <w:b/>
        </w:rPr>
      </w:pPr>
    </w:p>
    <w:p>
      <w:pPr>
        <w:pStyle w:val="BodyText"/>
        <w:ind w:left="118" w:right="1419"/>
        <w:jc w:val="both"/>
      </w:pPr>
      <w:r>
        <w:rPr/>
        <w:t>1.- El Cronista Oficial del municipio de Tías es un cargo honorífico otorgado discrecionalmente por la Corporación a un vecino del municipio en reconocimiento a la labor informativa y de estudio e investigación, tanto de la historia como de la actualidad del Municipio de Tías.</w:t>
      </w:r>
    </w:p>
    <w:p>
      <w:pPr>
        <w:pStyle w:val="BodyText"/>
        <w:ind w:left="118" w:right="1421"/>
        <w:jc w:val="both"/>
      </w:pPr>
      <w:r>
        <w:rPr/>
        <w:t>2.- El cargo de Cronista Oficial del municipio de Tías, es un cargo honorífico, discrecional, personal, gratuito y vitalicio.</w:t>
      </w:r>
    </w:p>
    <w:p>
      <w:pPr>
        <w:pStyle w:val="BodyText"/>
        <w:ind w:left="118" w:right="1422"/>
        <w:jc w:val="both"/>
      </w:pPr>
      <w:r>
        <w:rPr/>
        <w:t>3.- No obstante el carácter vitalicio del título, la persona a quien se nombre cronista oficial podrá cesar por renuncia. También podrá cesar por revocación del nombramiento por acuerdo plenario.</w:t>
      </w:r>
    </w:p>
    <w:p>
      <w:pPr>
        <w:pStyle w:val="BodyText"/>
        <w:spacing w:before="1"/>
        <w:ind w:left="118" w:right="1419"/>
        <w:jc w:val="both"/>
      </w:pPr>
      <w:r>
        <w:rPr/>
        <w:t>4.- El Cronista Oficial del Municipio de Tías tendrá derecho a la entrega de un distintivo del cargo honorífico, y a ser invitado a las solemnidades Corporativas que la Alcaldía determine. A tal efecto el Alcalde dirigirá una comunicación en la que se comunique el lugar, fecha y hora del acto o solemnidad, y participándoles la invitación a asistir.</w:t>
      </w:r>
    </w:p>
    <w:p>
      <w:pPr>
        <w:pStyle w:val="BodyText"/>
        <w:ind w:left="118" w:right="1421"/>
        <w:jc w:val="both"/>
      </w:pPr>
      <w:r>
        <w:rPr/>
        <w:t>El acceso a los archivos y registros se efectuará de conformidad con la normativa de régimen local.</w:t>
      </w:r>
    </w:p>
    <w:p>
      <w:pPr>
        <w:pStyle w:val="BodyText"/>
        <w:ind w:left="118" w:right="1419"/>
        <w:jc w:val="both"/>
      </w:pPr>
      <w:r>
        <w:rPr/>
        <w:t>5.- La condición de Cronista Oficial del Municipio de Tías solo la podrá ostentar una persona en cada momento.</w:t>
      </w:r>
    </w:p>
    <w:p>
      <w:pPr>
        <w:spacing w:after="0"/>
        <w:jc w:val="both"/>
        <w:sectPr>
          <w:pgSz w:w="11910" w:h="16840"/>
          <w:pgMar w:header="698" w:footer="773" w:top="2320" w:bottom="960" w:left="130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4384" from="24.35pt,417.89999pt" to="24.35pt,260.48999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49.72464pt;width:23.8pt;height:582.2pt;mso-position-horizontal-relative:page;mso-position-vertical-relative:page;z-index:251665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15707144634353173637 Esta es una copia auténtica de documento original electrónico según la Ley 39/2015 de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Procedimiento Administrativo Común Electrónico. Puede comprobar su autenticidad en: </w:t>
                  </w:r>
                  <w:hyperlink r:id="rId7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1"/>
        <w:jc w:val="both"/>
      </w:pPr>
      <w:r>
        <w:rPr/>
        <w:t>Artículo 14.- Procedimiento de nombramiento de Cronista oficial del Municipio de Tías.</w:t>
      </w:r>
    </w:p>
    <w:p>
      <w:pPr>
        <w:pStyle w:val="BodyText"/>
        <w:rPr>
          <w:b/>
        </w:rPr>
      </w:pPr>
    </w:p>
    <w:p>
      <w:pPr>
        <w:pStyle w:val="BodyText"/>
        <w:ind w:left="118" w:right="1419"/>
        <w:jc w:val="both"/>
      </w:pPr>
      <w:r>
        <w:rPr/>
        <w:t>1.- Será preciso que se efectúe propuesta de Alcaldía acompañada de curriculum vitae, en el que expresarán los trabajos realizados y servicios prestados y las obras publicadas, en su caso. 2.- El Pleno nombrará el Cronista oficial del Municipio de Tías por acuerdo del Pleno de la Corporación por mayoría simple de los miembros presentes.</w:t>
      </w:r>
    </w:p>
    <w:p>
      <w:pPr>
        <w:pStyle w:val="BodyText"/>
        <w:ind w:left="118" w:right="1423"/>
        <w:jc w:val="both"/>
      </w:pPr>
      <w:r>
        <w:rPr/>
        <w:t>3.- La Alcaldía del Ayuntamiento de Tías fijará tras el nombramiento el día de la toma de posesión del cargo honorífico.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i/>
        </w:rPr>
      </w:pPr>
      <w:r>
        <w:rPr>
          <w:i/>
        </w:rPr>
        <w:t>Disposición Derogatoria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BodyText"/>
        <w:ind w:left="118" w:right="1416"/>
        <w:jc w:val="both"/>
      </w:pPr>
      <w:r>
        <w:rPr/>
        <w:t>A partir de la entrada en vigor de la presente ordenanza queda expresamente derogado el anterior Reglamento de Honores, distinciones y ceremonial del Ilustre Ayuntamiento de 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30"/>
        <w:ind w:left="118" w:right="1536"/>
        <w:jc w:val="both"/>
      </w:pPr>
      <w:r>
        <w:rPr/>
        <w:t>El presente reglamento ha sido aprobado definitivamente y publicada en el Boletín Oficial de La Provincia de Las Palmas número 123 de fecha 12 de octubre de 2022.</w:t>
      </w:r>
    </w:p>
    <w:p>
      <w:pPr>
        <w:pStyle w:val="BodyText"/>
        <w:spacing w:line="360" w:lineRule="auto"/>
        <w:ind w:left="118" w:right="1608"/>
      </w:pPr>
      <w:r>
        <w:rPr/>
        <w:t>El presente reglamento ha sido modificada y publicada en el Boletín Oficial de La Provincia de Las Palmas número 19 de fecha 12 de febrero de 2025.</w:t>
      </w:r>
    </w:p>
    <w:sectPr>
      <w:pgSz w:w="11910" w:h="16840"/>
      <w:pgMar w:header="698" w:footer="773" w:top="2320" w:bottom="960" w:left="1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4.799988pt;margin-top:792.256714pt;width:12.7pt;height:15.45pt;mso-position-horizontal-relative:page;mso-position-vertical-relative:page;z-index:-2518323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82112">
          <wp:simplePos x="0" y="0"/>
          <wp:positionH relativeFrom="page">
            <wp:posOffset>1435100</wp:posOffset>
          </wp:positionH>
          <wp:positionV relativeFrom="page">
            <wp:posOffset>443229</wp:posOffset>
          </wp:positionV>
          <wp:extent cx="508000" cy="7874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503998pt;margin-top:104.84346pt;width:124.65pt;height:13.15pt;mso-position-horizontal-relative:page;mso-position-vertical-relative:page;z-index:-251833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Heading2" w:type="paragraph">
    <w:name w:val="Heading 2"/>
    <w:basedOn w:val="Normal"/>
    <w:uiPriority w:val="1"/>
    <w:qFormat/>
    <w:pPr>
      <w:spacing w:before="1"/>
      <w:ind w:left="118"/>
      <w:jc w:val="both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ede.ayuntamientodetias.es/validacion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Hernández González</dc:creator>
  <dc:title>INFORME DE TESORERIA</dc:title>
  <dcterms:created xsi:type="dcterms:W3CDTF">2026-04-21T08:38:30Z</dcterms:created>
  <dcterms:modified xsi:type="dcterms:W3CDTF">2026-04-21T08:38:30Z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2026-04-21T00:00:00Z</vt:filetime>
  </property>
</Properties>
</file>