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9138" w14:textId="5CFC464B" w:rsidR="006B029C" w:rsidRPr="006B029C" w:rsidRDefault="006B029C" w:rsidP="006B029C"/>
    <w:p w14:paraId="70106902" w14:textId="77777777" w:rsidR="006B029C" w:rsidRDefault="006B029C" w:rsidP="006B029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</w:pPr>
      <w:r w:rsidRPr="006B029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  <w:t>Listado Unificado de Contratos (Ayuntamiento de Tías)</w:t>
      </w:r>
    </w:p>
    <w:p w14:paraId="00CA6057" w14:textId="77777777" w:rsidR="006B029C" w:rsidRPr="006B029C" w:rsidRDefault="006B029C" w:rsidP="006B029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</w:pP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1337"/>
        <w:gridCol w:w="3781"/>
        <w:gridCol w:w="1280"/>
        <w:gridCol w:w="1423"/>
      </w:tblGrid>
      <w:tr w:rsidR="006B029C" w:rsidRPr="006B029C" w14:paraId="6FB727E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09968B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  <w:t>Expediente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852F90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  <w:t>Tipo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228D632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  <w:t>Objeto del contrato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3ADDC4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  <w:t>Estado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FE9999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  <w:t>Importe (€)</w:t>
            </w:r>
          </w:p>
        </w:tc>
      </w:tr>
      <w:tr w:rsidR="006B029C" w:rsidRPr="006B029C" w14:paraId="73038C9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0838DB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2025/00011209G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E128A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Servicios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E19A30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Notificaciones, reparto de correspondencia y servicios postales.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AE4DF2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Publicada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951D275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709.301,97</w:t>
            </w:r>
          </w:p>
        </w:tc>
      </w:tr>
      <w:tr w:rsidR="006B029C" w:rsidRPr="006B029C" w14:paraId="4344426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A34B47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2025/00012702W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2FC747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Servicios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A0D431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Actuación artista "</w:t>
            </w:r>
            <w:proofErr w:type="spellStart"/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Kinito</w:t>
            </w:r>
            <w:proofErr w:type="spellEnd"/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 xml:space="preserve"> Méndez" - Carnaval 2026.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D389DF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35D098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59.005,00</w:t>
            </w:r>
          </w:p>
        </w:tc>
      </w:tr>
      <w:tr w:rsidR="006B029C" w:rsidRPr="006B029C" w14:paraId="238575C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CB3937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2025/00011564Z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2D7C0D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FCB232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Ampliación de cementerio existente en Tías.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4D2033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Evaluación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1D92C4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1.403.458,98</w:t>
            </w:r>
          </w:p>
        </w:tc>
      </w:tr>
      <w:tr w:rsidR="006B029C" w:rsidRPr="006B029C" w14:paraId="55C8BAB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203BA5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2025/00011672F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108926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6A6613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Investigación para control de aguas pluviales.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1DAB6B4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Evaluación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E9FDC05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598.325,60</w:t>
            </w:r>
          </w:p>
        </w:tc>
      </w:tr>
      <w:tr w:rsidR="006B029C" w:rsidRPr="006B029C" w14:paraId="771245F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0AF7438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2025/00011223H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0A403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4F5155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Regeneración asfáltica calle Juan Carlos I.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7EFF64D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Evaluación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BC8F2A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155.455,08</w:t>
            </w:r>
          </w:p>
        </w:tc>
      </w:tr>
      <w:tr w:rsidR="006B029C" w:rsidRPr="006B029C" w14:paraId="4E06F00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13D9C6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2025/00011156C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9632E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Suministros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2BCE0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Embarcación neumática semirrígida.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78C34D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Evaluación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8D4FD51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109.652,83</w:t>
            </w:r>
          </w:p>
        </w:tc>
      </w:tr>
      <w:tr w:rsidR="006B029C" w:rsidRPr="006B029C" w14:paraId="3AC0A92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323F8F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lastRenderedPageBreak/>
              <w:t>2025/00010231S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1BD520D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701955C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Mejora espacio exterior zona Varadero (</w:t>
            </w:r>
            <w:proofErr w:type="spellStart"/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Pto</w:t>
            </w:r>
            <w:proofErr w:type="spellEnd"/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. del Carmen).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CBE60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Evaluación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34575B0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135.708,66</w:t>
            </w:r>
          </w:p>
        </w:tc>
      </w:tr>
      <w:tr w:rsidR="006B029C" w:rsidRPr="006B029C" w14:paraId="21BD917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26B45C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2025/00009654N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3E1E9D0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D3B9D6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Actuación en Camino Los Fajardos.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18D2872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Evaluación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F55983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156.540,09</w:t>
            </w:r>
          </w:p>
        </w:tc>
      </w:tr>
      <w:tr w:rsidR="006B029C" w:rsidRPr="006B029C" w14:paraId="627FE93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820BAD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2025/00009621W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8069AF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0744C53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Parque Ecológico actividades subacuáticas.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8A0F9E3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Evaluación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29F40A5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1.300.024,89</w:t>
            </w:r>
          </w:p>
        </w:tc>
      </w:tr>
      <w:tr w:rsidR="006B029C" w:rsidRPr="006B029C" w14:paraId="56DE25D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0228C6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2025/00009402J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871A982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Suministros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80A264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Software gestión centralizada activos TIC.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E298B8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0097BC6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24.990,00</w:t>
            </w:r>
          </w:p>
        </w:tc>
      </w:tr>
      <w:tr w:rsidR="006B029C" w:rsidRPr="006B029C" w14:paraId="583F6A9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35F407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2025/00009995P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839587F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04C13F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 xml:space="preserve">Instalaciones Centro Sociocultural </w:t>
            </w:r>
            <w:proofErr w:type="spellStart"/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Achimencey</w:t>
            </w:r>
            <w:proofErr w:type="spellEnd"/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076882C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Adjudicada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E52C43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263.225,05</w:t>
            </w:r>
          </w:p>
        </w:tc>
      </w:tr>
      <w:tr w:rsidR="006B029C" w:rsidRPr="006B029C" w14:paraId="1AD19ED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E83A0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2025/00009693Y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F071A53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89BEB0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Pavimento exterior ermita Santa María Magdalena.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654C4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Evaluación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A2C915D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153.882,63</w:t>
            </w:r>
          </w:p>
        </w:tc>
      </w:tr>
      <w:tr w:rsidR="006B029C" w:rsidRPr="006B029C" w14:paraId="3F2FBB1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6C8445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2025/00009680H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F2EFC8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E5C9C3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Ampliación y refuerzo asfáltico Camino Los Fajardos.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77A0C4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Evaluación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036538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143.013,45</w:t>
            </w:r>
          </w:p>
        </w:tc>
      </w:tr>
      <w:tr w:rsidR="006B029C" w:rsidRPr="006B029C" w14:paraId="44C58E6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2A032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2025/00009022R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7C8D40D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Suministros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E7BD67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Dispositivos electrónicos de control y accesorios.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E00BC4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1304B4C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31.035,20</w:t>
            </w:r>
          </w:p>
        </w:tc>
      </w:tr>
      <w:tr w:rsidR="006B029C" w:rsidRPr="006B029C" w14:paraId="076CC48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9F5FA6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lastRenderedPageBreak/>
              <w:t>2025/00009568H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C946FE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Suministros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96B284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Vehículos y accesorios servicios municipales.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4B1626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Evaluación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89D5904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373.010,00</w:t>
            </w:r>
          </w:p>
        </w:tc>
      </w:tr>
      <w:tr w:rsidR="006B029C" w:rsidRPr="006B029C" w14:paraId="5636FC8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2BD08D8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2025/00007351D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094C70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Suministros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4C65C32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Equipamiento informático.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CBDF80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04A1C93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26.310,00</w:t>
            </w:r>
          </w:p>
        </w:tc>
      </w:tr>
      <w:tr w:rsidR="006B029C" w:rsidRPr="006B029C" w14:paraId="641850E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82D20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2025/00009068R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3C07AF0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Suministros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A39109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Cuatro (4) vehículos policiales tipo SUV.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A3E750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Adjudicada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91C7744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255.255,00</w:t>
            </w:r>
          </w:p>
        </w:tc>
      </w:tr>
      <w:tr w:rsidR="006B029C" w:rsidRPr="006B029C" w14:paraId="243BDA4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E5A383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2025/00008891P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BEA564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DBCE24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Alumbrado público en varias calles de Tías.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A7FE245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718247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1.693.476,71</w:t>
            </w:r>
          </w:p>
        </w:tc>
      </w:tr>
      <w:tr w:rsidR="006B029C" w:rsidRPr="006B029C" w14:paraId="7FA264E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32731F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2025/00008894B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5773A1C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FD39CF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Alumbrado público (zona La Candelaria).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29F9AC8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001C9A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1.099.885,82</w:t>
            </w:r>
          </w:p>
        </w:tc>
      </w:tr>
      <w:tr w:rsidR="006B029C" w:rsidRPr="006B029C" w14:paraId="64B6A733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405220C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2025/00008175M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3F7E83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Suministros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8949F95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Alumbrado navideño (alquiler y montaje).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8BAFEE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8D1D3C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197.178,38</w:t>
            </w:r>
          </w:p>
        </w:tc>
      </w:tr>
      <w:tr w:rsidR="006B029C" w:rsidRPr="006B029C" w14:paraId="5EC8F3D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E393FE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2025/00007280F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5605E6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Servicios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02CEEC4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Desinsectación y desratización municipal.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6D0C77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Evaluación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2812081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32.993,00</w:t>
            </w:r>
          </w:p>
        </w:tc>
      </w:tr>
      <w:tr w:rsidR="006B029C" w:rsidRPr="006B029C" w14:paraId="2980075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4060F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2025/00005973B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6D5C5D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213B394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Renovación tramo final Avd. Central.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DD12E0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429FA9D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386.633,10</w:t>
            </w:r>
          </w:p>
        </w:tc>
      </w:tr>
      <w:tr w:rsidR="006B029C" w:rsidRPr="006B029C" w14:paraId="7AF5E66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A67830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2025/00005643A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5D8C4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Suministros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DB342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Red almacenamiento para el CPD.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76D2E2F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291B5B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84.581,64</w:t>
            </w:r>
          </w:p>
        </w:tc>
      </w:tr>
      <w:tr w:rsidR="006B029C" w:rsidRPr="006B029C" w14:paraId="3C3CC27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940575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lastRenderedPageBreak/>
              <w:t>2025/00004443E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7A23AD6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Suministros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B7FBB5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Aparca-bicicletas seguros.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403208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CC5098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20.496,00</w:t>
            </w:r>
          </w:p>
        </w:tc>
      </w:tr>
      <w:tr w:rsidR="006B029C" w:rsidRPr="006B029C" w14:paraId="17A6A2F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FC401F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2025/00004098E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5349B4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Servicios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E3617F1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Asistencia técnica inspección tributaria.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41298E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AE3FE7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165.610,21</w:t>
            </w:r>
          </w:p>
        </w:tc>
      </w:tr>
      <w:tr w:rsidR="006B029C" w:rsidRPr="006B029C" w14:paraId="5881C7C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C7390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2025/00004181J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E44E3C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Servicios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09A3BB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 xml:space="preserve">Artista "Tonny Tun </w:t>
            </w:r>
            <w:proofErr w:type="spellStart"/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Tun</w:t>
            </w:r>
            <w:proofErr w:type="spellEnd"/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" - Fiestas del Carmen.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F1FFA6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9E95C2C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36.325,00</w:t>
            </w:r>
          </w:p>
        </w:tc>
      </w:tr>
      <w:tr w:rsidR="006B029C" w:rsidRPr="006B029C" w14:paraId="5D8A5463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DA9F5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2025/00001567K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1FE2B0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Suministros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5484D1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Contenedores fitness actividad deportiva.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1C2F67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766EED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59.700,00</w:t>
            </w:r>
          </w:p>
        </w:tc>
      </w:tr>
      <w:tr w:rsidR="006B029C" w:rsidRPr="006B029C" w14:paraId="70B4BB9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D42F16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2025/00002625K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D1F1FA8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E0E4081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 xml:space="preserve">Alumbrado público de </w:t>
            </w:r>
            <w:proofErr w:type="spellStart"/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Masdache</w:t>
            </w:r>
            <w:proofErr w:type="spellEnd"/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3CD71D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B957BA2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1.130.525,57</w:t>
            </w:r>
          </w:p>
        </w:tc>
      </w:tr>
      <w:tr w:rsidR="006B029C" w:rsidRPr="006B029C" w14:paraId="3CB8A5E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08E2DA1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2025/00002981D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79714C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Servicios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2FC5B75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Gestión y recaudación de multas de tráfico.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4D7218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41ECD59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67.853,20</w:t>
            </w:r>
          </w:p>
        </w:tc>
      </w:tr>
      <w:tr w:rsidR="006B029C" w:rsidRPr="006B029C" w14:paraId="6F9A46B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2C0545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2025/00002948E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770A93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Obras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19208A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Reforma de oficinas área económica.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7021B62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Resuelta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6E162DB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178.450,27</w:t>
            </w:r>
          </w:p>
        </w:tc>
      </w:tr>
      <w:tr w:rsidR="006B029C" w:rsidRPr="006B029C" w14:paraId="67BA31FC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98E967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TOTAL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13EC9FD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D7EA3E" w14:textId="77777777" w:rsidR="006B029C" w:rsidRPr="006B029C" w:rsidRDefault="006B029C" w:rsidP="006B029C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42259D" w14:textId="77777777" w:rsidR="006B029C" w:rsidRPr="006B029C" w:rsidRDefault="006B029C" w:rsidP="006B029C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2A9D0C1" w14:textId="77777777" w:rsidR="006B029C" w:rsidRPr="006B029C" w:rsidRDefault="006B029C" w:rsidP="006B02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6B029C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10.892.428,24 €</w:t>
            </w:r>
          </w:p>
        </w:tc>
      </w:tr>
    </w:tbl>
    <w:p w14:paraId="6D1C8163" w14:textId="77777777" w:rsidR="006B029C" w:rsidRPr="006B029C" w:rsidRDefault="006B029C" w:rsidP="006B02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1"/>
          <w:szCs w:val="21"/>
          <w:lang w:eastAsia="es-ES"/>
          <w14:ligatures w14:val="none"/>
        </w:rPr>
      </w:pPr>
      <w:r w:rsidRPr="006B029C">
        <w:rPr>
          <w:rFonts w:ascii="Arial" w:eastAsia="Times New Roman" w:hAnsi="Arial" w:cs="Arial"/>
          <w:color w:val="0A0A0A"/>
          <w:kern w:val="0"/>
          <w:sz w:val="21"/>
          <w:szCs w:val="21"/>
          <w:lang w:eastAsia="es-ES"/>
          <w14:ligatures w14:val="none"/>
        </w:rPr>
        <w:pict w14:anchorId="1C61D40B">
          <v:rect id="_x0000_i1028" style="width:0;height:.75pt" o:hralign="center" o:hrstd="t" o:hr="t" fillcolor="#a0a0a0" stroked="f"/>
        </w:pict>
      </w:r>
    </w:p>
    <w:p w14:paraId="799CA1EE" w14:textId="72AD9644" w:rsidR="006B029C" w:rsidRPr="006B029C" w:rsidRDefault="006B029C" w:rsidP="006B029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ES"/>
          <w14:ligatures w14:val="none"/>
        </w:rPr>
      </w:pPr>
    </w:p>
    <w:sectPr w:rsidR="006B029C" w:rsidRPr="006B029C" w:rsidSect="006B029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9C"/>
    <w:rsid w:val="00526EDA"/>
    <w:rsid w:val="00635BA8"/>
    <w:rsid w:val="006B029C"/>
    <w:rsid w:val="008B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AC27"/>
  <w15:chartTrackingRefBased/>
  <w15:docId w15:val="{296215C2-05B1-4537-B17D-8A980CB6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0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0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0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0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0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0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0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02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02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02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2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2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2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0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0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0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02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02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02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0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02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0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2026-04-14T09:57:00Z</dcterms:created>
  <dcterms:modified xsi:type="dcterms:W3CDTF">2026-04-14T10:04:00Z</dcterms:modified>
</cp:coreProperties>
</file>