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736" w:right="5394"/>
        <w:jc w:val="center"/>
      </w:pPr>
      <w:r>
        <w:rPr/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0"/>
        <w:ind w:left="0" w:right="113" w:firstLine="0"/>
        <w:jc w:val="right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9pt;margin-top:-14.931274pt;width:522pt;height:27pt;mso-position-horizontal-relative:page;mso-position-vertical-relative:paragraph;z-index:251658240" type="#_x0000_t202" filled="true" fillcolor="#96c7ff" stroked="true" strokeweight="2pt" strokecolor="#0000ff">
            <v:textbox inset="0,0,0,0">
              <w:txbxContent>
                <w:p>
                  <w:pPr>
                    <w:pStyle w:val="BodyText"/>
                    <w:spacing w:before="62"/>
                    <w:ind w:left="1776" w:right="1776"/>
                    <w:jc w:val="center"/>
                  </w:pPr>
                  <w:r>
                    <w:rPr/>
                    <w:t>MOVIMIENTOS CONCEPTOS NO PRESUPUESTARIOS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6"/>
        </w:rPr>
        <w:t>Página: 1 /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1" w:after="37"/>
        <w:ind w:left="0" w:right="1978" w:firstLine="0"/>
        <w:jc w:val="right"/>
        <w:rPr>
          <w:sz w:val="16"/>
        </w:rPr>
      </w:pPr>
      <w:r>
        <w:rPr>
          <w:sz w:val="16"/>
        </w:rPr>
        <w:t>Total líneas: 14</w:t>
      </w:r>
    </w:p>
    <w:tbl>
      <w:tblPr>
        <w:tblW w:w="0" w:type="auto"/>
        <w:jc w:val="left"/>
        <w:tblInd w:w="128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200"/>
        <w:gridCol w:w="1800"/>
        <w:gridCol w:w="1800"/>
        <w:gridCol w:w="1800"/>
        <w:gridCol w:w="1815"/>
      </w:tblGrid>
      <w:tr>
        <w:trPr>
          <w:trHeight w:val="387" w:hRule="atLeast"/>
        </w:trPr>
        <w:tc>
          <w:tcPr>
            <w:tcW w:w="1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  <w:tc>
          <w:tcPr>
            <w:tcW w:w="12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174" w:right="0"/>
              <w:jc w:val="left"/>
              <w:rPr>
                <w:sz w:val="16"/>
              </w:rPr>
            </w:pPr>
            <w:r>
              <w:rPr>
                <w:sz w:val="16"/>
              </w:rPr>
              <w:t>Nº Operación</w:t>
            </w:r>
          </w:p>
        </w:tc>
        <w:tc>
          <w:tcPr>
            <w:tcW w:w="1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42" w:right="0"/>
              <w:jc w:val="left"/>
              <w:rPr>
                <w:sz w:val="16"/>
              </w:rPr>
            </w:pPr>
            <w:r>
              <w:rPr>
                <w:sz w:val="16"/>
              </w:rPr>
              <w:t>Importe Cargo</w:t>
            </w:r>
          </w:p>
        </w:tc>
        <w:tc>
          <w:tcPr>
            <w:tcW w:w="1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23" w:right="0"/>
              <w:jc w:val="left"/>
              <w:rPr>
                <w:sz w:val="16"/>
              </w:rPr>
            </w:pPr>
            <w:r>
              <w:rPr>
                <w:sz w:val="16"/>
              </w:rPr>
              <w:t>Importe Abono</w:t>
            </w:r>
          </w:p>
        </w:tc>
        <w:tc>
          <w:tcPr>
            <w:tcW w:w="1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67" w:right="0"/>
              <w:jc w:val="left"/>
              <w:rPr>
                <w:sz w:val="16"/>
              </w:rPr>
            </w:pPr>
            <w:r>
              <w:rPr>
                <w:sz w:val="16"/>
              </w:rPr>
              <w:t>Saldo Deudor</w:t>
            </w:r>
          </w:p>
        </w:tc>
        <w:tc>
          <w:tcPr>
            <w:tcW w:w="1815" w:type="dxa"/>
            <w:tcBorders>
              <w:left w:val="single" w:sz="8" w:space="0" w:color="0000FF"/>
              <w:bottom w:val="single" w:sz="8" w:space="0" w:color="0000FF"/>
              <w:right w:val="single" w:sz="24" w:space="0" w:color="0000FF"/>
            </w:tcBorders>
            <w:shd w:val="clear" w:color="auto" w:fill="96C7FF"/>
          </w:tcPr>
          <w:p>
            <w:pPr>
              <w:pStyle w:val="TableParagraph"/>
              <w:spacing w:before="76"/>
              <w:ind w:left="414" w:right="0"/>
              <w:jc w:val="left"/>
              <w:rPr>
                <w:sz w:val="16"/>
              </w:rPr>
            </w:pPr>
            <w:r>
              <w:rPr>
                <w:sz w:val="16"/>
              </w:rPr>
              <w:t>Saldo Acreedor</w:t>
            </w:r>
          </w:p>
        </w:tc>
      </w:tr>
      <w:tr>
        <w:trPr>
          <w:trHeight w:val="224" w:hRule="atLeast"/>
        </w:trPr>
        <w:tc>
          <w:tcPr>
            <w:tcW w:w="1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01/01/2025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2025017458</w:t>
            </w: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-112,62</w:t>
            </w: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FF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spacing w:before="8"/>
              <w:ind w:right="4"/>
              <w:rPr>
                <w:sz w:val="16"/>
              </w:rPr>
            </w:pPr>
            <w:r>
              <w:rPr>
                <w:sz w:val="16"/>
              </w:rPr>
              <w:t>112,62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01/01/2025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2025017515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137.182,79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05/03/2025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2025002049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125.955,24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263.025,41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05/03/2025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2025002050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239.464,42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502.489,83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05/03/2025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2025005363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-239.464,42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263.025,41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05/03/2025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2025005364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-125.955,24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03/04/2025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2025003691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136.257,57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273.327,74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03/04/2025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2025005365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-136.257,57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24/04/2025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2025004680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121.905,79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258.975,96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24/04/2025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2025005366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-121.905,79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01/08/2025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2025009029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162.158,50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299.228,67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29/12/2025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2025016475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100.568,81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198.659,86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30/12/2025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2025016592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34.867,86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163.792,00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nil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5" w:hRule="atLeast"/>
        </w:trPr>
        <w:tc>
          <w:tcPr>
            <w:tcW w:w="10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ind w:left="132" w:right="85"/>
              <w:jc w:val="center"/>
              <w:rPr>
                <w:sz w:val="16"/>
              </w:rPr>
            </w:pPr>
            <w:r>
              <w:rPr>
                <w:sz w:val="16"/>
              </w:rPr>
              <w:t>30/12/2025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2025016595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1.498,00</w:t>
            </w:r>
          </w:p>
        </w:tc>
        <w:tc>
          <w:tcPr>
            <w:tcW w:w="1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162.294,00</w:t>
            </w:r>
          </w:p>
        </w:tc>
        <w:tc>
          <w:tcPr>
            <w:tcW w:w="1815" w:type="dxa"/>
            <w:tcBorders>
              <w:top w:val="nil"/>
              <w:left w:val="single" w:sz="8" w:space="0" w:color="0000FF"/>
              <w:bottom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10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299.228,67</w:t>
            </w: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136.934,67</w:t>
            </w:r>
          </w:p>
        </w:tc>
        <w:tc>
          <w:tcPr>
            <w:tcW w:w="1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>2.933.099,56</w:t>
            </w:r>
          </w:p>
        </w:tc>
        <w:tc>
          <w:tcPr>
            <w:tcW w:w="1815" w:type="dxa"/>
            <w:tcBorders>
              <w:top w:val="single" w:sz="8" w:space="0" w:color="0000FF"/>
              <w:left w:val="single" w:sz="8" w:space="0" w:color="0000FF"/>
              <w:right w:val="single" w:sz="24" w:space="0" w:color="0000FF"/>
            </w:tcBorders>
          </w:tcPr>
          <w:p>
            <w:pPr>
              <w:pStyle w:val="TableParagraph"/>
              <w:spacing w:before="68"/>
              <w:ind w:right="4"/>
              <w:rPr>
                <w:sz w:val="16"/>
              </w:rPr>
            </w:pPr>
            <w:r>
              <w:rPr>
                <w:sz w:val="16"/>
              </w:rPr>
              <w:t>112,62</w:t>
            </w:r>
          </w:p>
        </w:tc>
      </w:tr>
    </w:tbl>
    <w:sectPr>
      <w:type w:val="continuous"/>
      <w:pgSz w:w="16840" w:h="11900" w:orient="landscape"/>
      <w:pgMar w:top="400" w:bottom="280" w:left="24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4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2026-04-23T13:26:49Z</dcterms:created>
  <dcterms:modified xsi:type="dcterms:W3CDTF">2026-04-23T13:26:49Z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</Properties>
</file>