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ALC/2025/309</w:t>
        <w:tab/>
        <w:t>de fecha 10/04/2025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</w:p>
    <w:p>
      <w:pPr>
        <w:pStyle w:val="BodyText"/>
        <w:spacing w:line="276" w:lineRule="auto" w:before="90"/>
        <w:ind w:left="117" w:right="106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ind w:left="3957" w:right="3950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76" w:lineRule="auto" w:before="0" w:after="0"/>
        <w:ind w:left="117" w:right="107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15 de abril de 2025, a las 08:30 horas</w:t>
      </w:r>
      <w:r>
        <w:rPr>
          <w:sz w:val="24"/>
        </w:rPr>
        <w:t>, con el 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958" w:right="3950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spacing w:before="2"/>
        <w:rPr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90" w:after="0"/>
        <w:ind w:left="837" w:right="109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18-03-2025, número de orden 03/2025 (sesión ordinaria). Acta Pleno de fecha 19-03-2025, número de orden 04/2025 (sesión</w:t>
      </w:r>
      <w:r>
        <w:rPr>
          <w:spacing w:val="-1"/>
          <w:sz w:val="24"/>
        </w:rPr>
        <w:t> </w:t>
      </w:r>
      <w:r>
        <w:rPr>
          <w:sz w:val="24"/>
        </w:rPr>
        <w:t>extraordinaria).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200" w:after="0"/>
        <w:ind w:left="837" w:right="107" w:hanging="360"/>
        <w:jc w:val="both"/>
        <w:rPr>
          <w:sz w:val="24"/>
        </w:rPr>
      </w:pPr>
      <w:r>
        <w:rPr>
          <w:sz w:val="24"/>
        </w:rPr>
        <w:t>Número de expediente: 2025/00003289H. 15-25, crédito extraordinario para inversiones financiado con</w:t>
      </w:r>
      <w:r>
        <w:rPr>
          <w:spacing w:val="-1"/>
          <w:sz w:val="24"/>
        </w:rPr>
        <w:t> </w:t>
      </w:r>
      <w:r>
        <w:rPr>
          <w:sz w:val="24"/>
        </w:rPr>
        <w:t>RTGG.</w:t>
      </w:r>
    </w:p>
    <w:p>
      <w:pPr>
        <w:pStyle w:val="Heading1"/>
      </w:pPr>
      <w:r>
        <w:rPr/>
        <w:t>PARTE DECLARATIVA: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7" w:right="108" w:hanging="360"/>
        <w:jc w:val="both"/>
        <w:rPr>
          <w:sz w:val="24"/>
        </w:rPr>
      </w:pPr>
      <w:r>
        <w:rPr>
          <w:sz w:val="24"/>
        </w:rPr>
        <w:t>Número de expediente: 2025/00001623P. Moción que presenta el Grupo Popular en el pleno del Ayuntamiento de Tías para la concesión de una subvención nominada a la cooperativa de Taxis norte y sur</w:t>
      </w:r>
      <w:r>
        <w:rPr>
          <w:spacing w:val="-2"/>
          <w:sz w:val="24"/>
        </w:rPr>
        <w:t> </w:t>
      </w:r>
      <w:r>
        <w:rPr>
          <w:sz w:val="24"/>
        </w:rPr>
        <w:t>Lanzarote.</w:t>
      </w:r>
    </w:p>
    <w:p>
      <w:pPr>
        <w:pStyle w:val="ListParagraph"/>
        <w:numPr>
          <w:ilvl w:val="1"/>
          <w:numId w:val="1"/>
        </w:numPr>
        <w:tabs>
          <w:tab w:pos="887" w:val="left" w:leader="none"/>
        </w:tabs>
        <w:spacing w:line="276" w:lineRule="auto" w:before="200" w:after="0"/>
        <w:ind w:left="837" w:right="110" w:hanging="360"/>
        <w:jc w:val="both"/>
        <w:rPr>
          <w:sz w:val="24"/>
        </w:rPr>
      </w:pPr>
      <w:r>
        <w:rPr/>
        <w:tab/>
      </w:r>
      <w:r>
        <w:rPr>
          <w:sz w:val="24"/>
        </w:rPr>
        <w:t>Número de expediente: 2025/00001648X. Moción de Partido Popular para habilitar los vados privados como zonas de aparcamiento para los</w:t>
      </w:r>
      <w:r>
        <w:rPr>
          <w:spacing w:val="-1"/>
          <w:sz w:val="24"/>
        </w:rPr>
        <w:t> </w:t>
      </w:r>
      <w:r>
        <w:rPr>
          <w:sz w:val="24"/>
        </w:rPr>
        <w:t>vecinos.</w:t>
      </w:r>
    </w:p>
    <w:p>
      <w:pPr>
        <w:pStyle w:val="ListParagraph"/>
        <w:numPr>
          <w:ilvl w:val="1"/>
          <w:numId w:val="1"/>
        </w:numPr>
        <w:tabs>
          <w:tab w:pos="887" w:val="left" w:leader="none"/>
        </w:tabs>
        <w:spacing w:line="276" w:lineRule="auto" w:before="200" w:after="0"/>
        <w:ind w:left="837" w:right="109" w:hanging="360"/>
        <w:jc w:val="both"/>
        <w:rPr>
          <w:sz w:val="24"/>
        </w:rPr>
      </w:pPr>
      <w:r>
        <w:rPr/>
        <w:tab/>
      </w:r>
      <w:r>
        <w:rPr>
          <w:sz w:val="24"/>
        </w:rPr>
        <w:t>Número de expediente: 2025/00001624D. Moción del Partido Popular, Implantación de un Servicio Municipal de</w:t>
      </w:r>
      <w:r>
        <w:rPr>
          <w:spacing w:val="-2"/>
          <w:sz w:val="24"/>
        </w:rPr>
        <w:t> </w:t>
      </w:r>
      <w:r>
        <w:rPr>
          <w:sz w:val="24"/>
        </w:rPr>
        <w:t>Grúa.</w:t>
      </w:r>
    </w:p>
    <w:p>
      <w:pPr>
        <w:pStyle w:val="ListParagraph"/>
        <w:numPr>
          <w:ilvl w:val="1"/>
          <w:numId w:val="1"/>
        </w:numPr>
        <w:tabs>
          <w:tab w:pos="887" w:val="left" w:leader="none"/>
        </w:tabs>
        <w:spacing w:line="276" w:lineRule="auto" w:before="200" w:after="0"/>
        <w:ind w:left="837" w:right="109" w:hanging="360"/>
        <w:jc w:val="both"/>
        <w:rPr>
          <w:sz w:val="24"/>
        </w:rPr>
      </w:pPr>
      <w:r>
        <w:rPr/>
        <w:tab/>
      </w:r>
      <w:r>
        <w:rPr>
          <w:sz w:val="24"/>
        </w:rPr>
        <w:t>Número de expediente: 2025/00001652Z. Moción del grupo del Partido Popular en defensa del Estado de derecho, de la independencia del Poder Judicial y Contra la</w:t>
      </w:r>
      <w:r>
        <w:rPr>
          <w:spacing w:val="-10"/>
          <w:sz w:val="24"/>
        </w:rPr>
        <w:t> </w:t>
      </w:r>
      <w:r>
        <w:rPr>
          <w:sz w:val="24"/>
        </w:rPr>
        <w:t>Impunidad.</w:t>
      </w:r>
    </w:p>
    <w:p>
      <w:pPr>
        <w:pStyle w:val="Heading1"/>
      </w:pPr>
      <w:r>
        <w:rPr/>
        <w:t>PARTE DE CONTROL Y FISCALIZACIÓN: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76" w:lineRule="auto" w:before="0" w:after="0"/>
        <w:ind w:left="837" w:right="108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 de fecha 18 de marzo de</w:t>
      </w:r>
      <w:r>
        <w:rPr>
          <w:spacing w:val="-2"/>
          <w:sz w:val="24"/>
        </w:rPr>
        <w:t> </w:t>
      </w:r>
      <w:r>
        <w:rPr>
          <w:sz w:val="24"/>
        </w:rPr>
        <w:t>2025.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200" w:after="0"/>
        <w:ind w:left="826" w:right="0" w:hanging="350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Heading1"/>
        <w:spacing w:before="111"/>
        <w:ind w:left="118"/>
        <w:jc w:val="both"/>
      </w:pPr>
      <w:r>
        <w:rPr/>
        <w:t>RUEGOS Y PREGUNTAS: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6" w:lineRule="auto"/>
        <w:ind w:left="118" w:right="108" w:firstLine="49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spacing w:before="200"/>
        <w:ind w:left="118" w:right="109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8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</w:t>
      </w:r>
      <w:r>
        <w:rPr>
          <w:rFonts w:ascii="Arial" w:hAnsi="Arial"/>
          <w:sz w:val="22"/>
        </w:rPr>
        <w:t>).</w:t>
      </w:r>
    </w:p>
    <w:p>
      <w:pPr>
        <w:pStyle w:val="BodyText"/>
        <w:ind w:left="118" w:right="109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</w:t>
      </w: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1" w:lineRule="auto" w:before="120"/>
        <w:ind w:left="13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Documento firmado electrónicamente el día 10/04/2025 a las 10:56:28 por: El Alcalde</w:t>
      </w:r>
    </w:p>
    <w:p>
      <w:pPr>
        <w:spacing w:line="208" w:lineRule="exact" w:before="0"/>
        <w:ind w:left="13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Fdo.: JOSE JUAN CRUZ SAAVEDRA</w:t>
      </w:r>
    </w:p>
    <w:p>
      <w:pPr>
        <w:spacing w:line="194" w:lineRule="exact" w:before="96"/>
        <w:ind w:left="213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  <w:t>ISOF 02/2025</w:t>
      </w:r>
    </w:p>
    <w:p>
      <w:pPr>
        <w:spacing w:line="211" w:lineRule="auto" w:before="8"/>
        <w:ind w:left="213" w:right="141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10/04/2025 a las 11:50:44 por</w:t>
      </w:r>
    </w:p>
    <w:p>
      <w:pPr>
        <w:spacing w:line="174" w:lineRule="exact" w:before="0"/>
        <w:ind w:left="21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Secretario</w:t>
      </w:r>
    </w:p>
    <w:p>
      <w:pPr>
        <w:spacing w:line="211" w:lineRule="auto" w:before="7"/>
        <w:ind w:left="213" w:right="141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787" w:space="40"/>
        <w:col w:w="5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2928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71904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70880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15704544102370360212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69856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68832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41504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39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81"/>
      </w:pPr>
      <w:rPr>
        <w:rFonts w:hint="default" w:ascii="Times New Roman" w:hAnsi="Times New Roman" w:eastAsia="Times New Roman" w:cs="Times New Roman"/>
        <w:b/>
        <w:bCs/>
        <w:spacing w:val="-20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7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200"/>
      <w:ind w:left="11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7" w:right="107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2026-02-24T13:28:19Z</dcterms:created>
  <dcterms:modified xsi:type="dcterms:W3CDTF">2026-02-24T13:28:19Z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</Properties>
</file>