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ALC/2025/181</w:t>
        <w:tab/>
        <w:t>de fecha 13/03/2025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2" w:firstLine="61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ind w:left="4099" w:right="4088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6" w:lineRule="auto" w:before="0" w:after="0"/>
        <w:ind w:left="118" w:right="104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Pleno 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18 de marzo de 2025, a las 08:30 horas</w:t>
      </w:r>
      <w:r>
        <w:rPr>
          <w:sz w:val="24"/>
        </w:rPr>
        <w:t>, con el</w:t>
      </w:r>
      <w:r>
        <w:rPr>
          <w:spacing w:val="-37"/>
          <w:sz w:val="24"/>
        </w:rPr>
        <w:t> </w:t>
      </w:r>
      <w:r>
        <w:rPr>
          <w:sz w:val="24"/>
        </w:rPr>
        <w:t>siguiente,</w:t>
      </w:r>
    </w:p>
    <w:p>
      <w:pPr>
        <w:pStyle w:val="Heading1"/>
        <w:ind w:left="4100" w:right="4088"/>
        <w:jc w:val="center"/>
      </w:pPr>
      <w:r>
        <w:rPr/>
        <w:t>ORDEN DEL DÍA</w:t>
      </w:r>
    </w:p>
    <w:p>
      <w:pPr>
        <w:pStyle w:val="BodyText"/>
        <w:spacing w:before="2"/>
        <w:rPr>
          <w:b/>
          <w:sz w:val="13"/>
        </w:rPr>
      </w:pPr>
    </w:p>
    <w:p>
      <w:pPr>
        <w:spacing w:before="9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104" w:hanging="360"/>
        <w:jc w:val="left"/>
        <w:rPr>
          <w:sz w:val="24"/>
        </w:rPr>
      </w:pPr>
      <w:r>
        <w:rPr>
          <w:sz w:val="24"/>
        </w:rPr>
        <w:t>Aprobación de las actas de las sesiones anteriores: Acta Pleno de fecha 18-02-2025, número de orden 02/2025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49"/>
        <w:jc w:val="left"/>
        <w:rPr>
          <w:sz w:val="24"/>
        </w:rPr>
      </w:pPr>
      <w:r>
        <w:rPr>
          <w:sz w:val="24"/>
        </w:rPr>
        <w:t>Número de expediente: 2025/00001985W. PRESUPUESTOS</w:t>
      </w:r>
      <w:r>
        <w:rPr>
          <w:spacing w:val="-4"/>
          <w:sz w:val="24"/>
        </w:rPr>
        <w:t> </w:t>
      </w:r>
      <w:r>
        <w:rPr>
          <w:sz w:val="24"/>
        </w:rPr>
        <w:t>2025.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105" w:hanging="360"/>
        <w:jc w:val="left"/>
        <w:rPr>
          <w:sz w:val="24"/>
        </w:rPr>
      </w:pPr>
      <w:r>
        <w:rPr>
          <w:sz w:val="24"/>
        </w:rPr>
        <w:t>Número de expediente: 2025/00001076J. SOLICITUD DE REMISIÓN DE ACUERDO PLENARIO SOBRE FIESTAS LOCALES DETERMINADAS PARA</w:t>
      </w:r>
      <w:r>
        <w:rPr>
          <w:spacing w:val="-8"/>
          <w:sz w:val="24"/>
        </w:rPr>
        <w:t> </w:t>
      </w:r>
      <w:r>
        <w:rPr>
          <w:sz w:val="24"/>
        </w:rPr>
        <w:t>2026.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8" w:right="388" w:hanging="360"/>
        <w:jc w:val="both"/>
        <w:rPr>
          <w:sz w:val="24"/>
        </w:rPr>
      </w:pPr>
      <w:r>
        <w:rPr>
          <w:sz w:val="24"/>
        </w:rPr>
        <w:t>Número de expediente: 2025/00001941G. Revocar la competencia delegada por el Pleno en la Junta de Gobierno Local en cuanto a la atribución relativa para suscribir convenios interadministrativos y de colaboración y delegar dicha competencia en la figura del</w:t>
      </w:r>
      <w:r>
        <w:rPr>
          <w:spacing w:val="-12"/>
          <w:sz w:val="24"/>
        </w:rPr>
        <w:t> </w:t>
      </w:r>
      <w:r>
        <w:rPr>
          <w:sz w:val="24"/>
        </w:rPr>
        <w:t>Alcalde.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8" w:right="390" w:hanging="360"/>
        <w:jc w:val="left"/>
        <w:rPr>
          <w:sz w:val="24"/>
        </w:rPr>
      </w:pPr>
      <w:r>
        <w:rPr>
          <w:sz w:val="24"/>
        </w:rPr>
        <w:t>Número de expediente: 2024/00007965F. RECONOCIMIENTO EXTRAJUDICIAL 1/2025 (Facturas 2024 y</w:t>
      </w:r>
      <w:r>
        <w:rPr>
          <w:spacing w:val="-1"/>
          <w:sz w:val="24"/>
        </w:rPr>
        <w:t> </w:t>
      </w:r>
      <w:r>
        <w:rPr>
          <w:sz w:val="24"/>
        </w:rPr>
        <w:t>anteriores).</w:t>
      </w:r>
    </w:p>
    <w:p>
      <w:pPr>
        <w:pStyle w:val="Heading1"/>
        <w:ind w:left="178"/>
      </w:pPr>
      <w:r>
        <w:rPr/>
        <w:t>PARTE DECLARATIVA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0" w:after="0"/>
        <w:ind w:left="838" w:right="388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2025/00001633H. Moción del Partido Popular, incorpore como cantidad adicional a los presupuestos de 2025 la partida de 100.000 euros que se presupuestó en 2024, como subvención para los clubes deportivos, y que se ha quedado sin ejecutar.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78" w:lineRule="auto" w:before="200" w:after="0"/>
        <w:ind w:left="838" w:right="388" w:hanging="360"/>
        <w:jc w:val="both"/>
        <w:rPr>
          <w:sz w:val="24"/>
        </w:rPr>
      </w:pPr>
      <w:r>
        <w:rPr>
          <w:sz w:val="24"/>
        </w:rPr>
        <w:t>Número de expediente: 2025/00002077W. Moción VOX que se inicie por parte de este Ayuntamiento las obras para la colocación de un mayor numero de papeleras en todo el municipio.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199" w:after="0"/>
        <w:ind w:left="838" w:right="390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2025/00001626B. Moción del Partido Popular, para garantizar el servicio de mantenimiento del Alumbrado público en el Municipio de Tías después de seis meses de constantes</w:t>
      </w:r>
      <w:r>
        <w:rPr>
          <w:spacing w:val="-1"/>
          <w:sz w:val="24"/>
        </w:rPr>
        <w:t> </w:t>
      </w:r>
      <w:r>
        <w:rPr>
          <w:sz w:val="24"/>
        </w:rPr>
        <w:t>apagones.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4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7" w:val="left" w:leader="none"/>
        </w:tabs>
        <w:spacing w:line="276" w:lineRule="auto" w:before="111" w:after="0"/>
        <w:ind w:left="838" w:right="390" w:hanging="360"/>
        <w:jc w:val="left"/>
        <w:rPr>
          <w:sz w:val="24"/>
        </w:rPr>
      </w:pPr>
      <w:r>
        <w:rPr/>
        <w:tab/>
      </w:r>
      <w:r>
        <w:rPr>
          <w:sz w:val="24"/>
        </w:rPr>
        <w:t>Número de expediente: 2025/00001636K. Moción del Grupo Popular para la mejora y señalización de los caminos Rurales del municipio de</w:t>
      </w:r>
      <w:r>
        <w:rPr>
          <w:spacing w:val="-2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8" w:right="390" w:hanging="360"/>
        <w:jc w:val="left"/>
        <w:rPr>
          <w:sz w:val="24"/>
        </w:rPr>
      </w:pPr>
      <w:r>
        <w:rPr/>
        <w:tab/>
      </w:r>
      <w:r>
        <w:rPr>
          <w:sz w:val="24"/>
        </w:rPr>
        <w:t>Número de expediente: 2025/00001646P. Moción del Partido Popular para la licitación del Centro Municipal de Ocio y</w:t>
      </w:r>
      <w:r>
        <w:rPr>
          <w:spacing w:val="-2"/>
          <w:sz w:val="24"/>
        </w:rPr>
        <w:t> </w:t>
      </w:r>
      <w:r>
        <w:rPr>
          <w:sz w:val="24"/>
        </w:rPr>
        <w:t>Deportes.</w:t>
      </w:r>
    </w:p>
    <w:p>
      <w:pPr>
        <w:pStyle w:val="Heading1"/>
        <w:ind w:left="178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389" w:hanging="360"/>
        <w:jc w:val="left"/>
        <w:rPr>
          <w:sz w:val="24"/>
        </w:rPr>
      </w:pPr>
      <w:r>
        <w:rPr>
          <w:sz w:val="24"/>
        </w:rPr>
        <w:t>Dación de las cuentas de las resoluciones del Alcalde adoptadas desde la última sesión plenaria ordinaria de fecha 18 de febrero de</w:t>
      </w:r>
      <w:r>
        <w:rPr>
          <w:spacing w:val="-3"/>
          <w:sz w:val="24"/>
        </w:rPr>
        <w:t> </w:t>
      </w:r>
      <w:r>
        <w:rPr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0"/>
      </w:pPr>
      <w:r>
        <w:rPr/>
        <w:t>RUEGOS Y PREGUNTAS: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161"/>
        <w:ind w:left="118" w:right="388" w:firstLine="49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spacing w:before="207"/>
        <w:ind w:left="118" w:right="38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38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</w:t>
      </w:r>
      <w:r>
        <w:rPr>
          <w:rFonts w:ascii="Arial" w:hAnsi="Arial"/>
          <w:sz w:val="22"/>
        </w:rPr>
        <w:t>.</w:t>
      </w:r>
    </w:p>
    <w:p>
      <w:pPr>
        <w:pStyle w:val="BodyText"/>
        <w:ind w:left="118" w:right="39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460"/>
        </w:sectPr>
      </w:pPr>
    </w:p>
    <w:p>
      <w:pPr>
        <w:spacing w:line="211" w:lineRule="auto" w:before="121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13/03/2025 a las 12:48:49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</w:t>
      </w:r>
    </w:p>
    <w:p>
      <w:pPr>
        <w:spacing w:line="211" w:lineRule="auto" w:before="8"/>
        <w:ind w:left="213" w:right="169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13/03/2025 a las 12:54:07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69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460"/>
      <w:cols w:num="2" w:equalWidth="0">
        <w:col w:w="4787" w:space="40"/>
        <w:col w:w="53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9072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8048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702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15704543775646451741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536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9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74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908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942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976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10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44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78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390" w:hanging="360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2026-02-24T13:27:08Z</dcterms:created>
  <dcterms:modified xsi:type="dcterms:W3CDTF">2026-02-24T13:27:08Z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