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ALC/2025/109</w:t>
        <w:tab/>
        <w:t>de fecha 13/02/2025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2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spacing w:before="200"/>
        <w:ind w:left="3957" w:right="3951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76" w:lineRule="auto" w:before="0" w:after="0"/>
        <w:ind w:left="117" w:right="109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 la </w:t>
      </w:r>
      <w:r>
        <w:rPr>
          <w:b/>
          <w:sz w:val="24"/>
        </w:rPr>
        <w:t>Junta de Gobierno Local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17 de febrero de 2025, a las 08:30 horas, </w:t>
      </w:r>
      <w:r>
        <w:rPr>
          <w:sz w:val="24"/>
        </w:rPr>
        <w:t>con el</w:t>
      </w:r>
      <w:r>
        <w:rPr>
          <w:spacing w:val="-2"/>
          <w:sz w:val="24"/>
        </w:rPr>
        <w:t> </w:t>
      </w:r>
      <w:r>
        <w:rPr>
          <w:sz w:val="24"/>
        </w:rPr>
        <w:t>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958" w:right="3951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PARTE DECISORIA: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7" w:right="111" w:hanging="360"/>
        <w:jc w:val="both"/>
        <w:rPr>
          <w:sz w:val="24"/>
        </w:rPr>
      </w:pPr>
      <w:r>
        <w:rPr>
          <w:sz w:val="24"/>
        </w:rPr>
        <w:t>Aprobación de las actas de las sesiones anteriores:). Acta Junta de Gobierno Local de fecha 19-12-2024, número de orden 08/2024 (sesión</w:t>
      </w:r>
      <w:r>
        <w:rPr>
          <w:spacing w:val="-1"/>
          <w:sz w:val="24"/>
        </w:rPr>
        <w:t> </w:t>
      </w:r>
      <w:r>
        <w:rPr>
          <w:sz w:val="24"/>
        </w:rPr>
        <w:t>extraordinaria).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2024/00004759K. NOTIFICACIÓN ELECTRÓNICA CONVENIO DE COOPERACIÓN ENTRE LA ADMINISTRACIÓN PÚBLICA DE LA COMUNIDAD AUTÓNOMA DE</w:t>
      </w:r>
      <w:r>
        <w:rPr>
          <w:spacing w:val="-3"/>
          <w:sz w:val="24"/>
        </w:rPr>
        <w:t> </w:t>
      </w:r>
      <w:r>
        <w:rPr>
          <w:sz w:val="24"/>
        </w:rPr>
        <w:t>CANARIAS.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50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2"/>
          <w:sz w:val="24"/>
        </w:rPr>
        <w:t> </w:t>
      </w:r>
      <w:r>
        <w:rPr>
          <w:sz w:val="24"/>
        </w:rPr>
        <w:t>día.</w:t>
      </w:r>
    </w:p>
    <w:p>
      <w:pPr>
        <w:pStyle w:val="BodyText"/>
        <w:rPr>
          <w:sz w:val="26"/>
        </w:rPr>
      </w:pPr>
    </w:p>
    <w:p>
      <w:pPr>
        <w:pStyle w:val="Heading1"/>
        <w:spacing w:before="219"/>
        <w:jc w:val="both"/>
      </w:pPr>
      <w:r>
        <w:rPr/>
        <w:t>RUEGOS Y PREGUNTAS: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18" w:after="0"/>
        <w:ind w:left="826" w:right="0" w:hanging="350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</w:pPr>
    </w:p>
    <w:p>
      <w:pPr>
        <w:pStyle w:val="BodyText"/>
        <w:ind w:left="117" w:right="108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7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111" w:after="0"/>
        <w:ind w:left="118" w:right="10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</w:t>
      </w:r>
      <w:r>
        <w:rPr>
          <w:rFonts w:ascii="Arial" w:hAnsi="Arial"/>
          <w:sz w:val="22"/>
        </w:rPr>
        <w:t>).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spacing w:before="1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1" w:lineRule="auto" w:before="120"/>
        <w:ind w:left="13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Documento firmado electrónicamente el día 13/02/2025 a las 11:58:32 por: El Alcalde</w:t>
      </w:r>
    </w:p>
    <w:p>
      <w:pPr>
        <w:spacing w:line="208" w:lineRule="exact" w:before="0"/>
        <w:ind w:left="13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Fdo.: JOSE JUAN CRUZ SAAVEDRA</w:t>
      </w:r>
    </w:p>
    <w:p>
      <w:pPr>
        <w:spacing w:line="195" w:lineRule="exact" w:before="98"/>
        <w:ind w:left="213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  <w:t>ISOF 02/2025, ISOF 03/2025</w:t>
      </w:r>
    </w:p>
    <w:p>
      <w:pPr>
        <w:spacing w:line="213" w:lineRule="auto" w:before="6"/>
        <w:ind w:left="213" w:right="141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13/02/2025 a las 12:30:44 por</w:t>
      </w:r>
    </w:p>
    <w:p>
      <w:pPr>
        <w:spacing w:line="176" w:lineRule="exact" w:before="0"/>
        <w:ind w:left="21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Secretario</w:t>
      </w:r>
    </w:p>
    <w:p>
      <w:pPr>
        <w:spacing w:line="213" w:lineRule="auto" w:before="7"/>
        <w:ind w:left="213" w:right="141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787" w:space="40"/>
        <w:col w:w="50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66784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65760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64736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15704543253453414105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63712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62688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47648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678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5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26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2026-04-06T11:41:20Z</dcterms:created>
  <dcterms:modified xsi:type="dcterms:W3CDTF">2026-04-06T11:41:20Z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2026-04-06T00:00:00Z</vt:filetime>
  </property>
</Properties>
</file>